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F3A6" w14:textId="77777777" w:rsidR="003B2554" w:rsidRDefault="005C4927">
      <w:pPr>
        <w:pStyle w:val="BodyText"/>
        <w:ind w:left="4875"/>
        <w:rPr>
          <w:rFonts w:ascii="Times New Roman"/>
          <w:sz w:val="20"/>
        </w:rPr>
      </w:pPr>
      <w:r>
        <w:rPr>
          <w:rFonts w:ascii="Times New Roman"/>
          <w:noProof/>
          <w:sz w:val="20"/>
        </w:rPr>
        <w:drawing>
          <wp:inline distT="0" distB="0" distL="0" distR="0" wp14:anchorId="27186B66" wp14:editId="6EDCE7D1">
            <wp:extent cx="138032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0324" cy="722376"/>
                    </a:xfrm>
                    <a:prstGeom prst="rect">
                      <a:avLst/>
                    </a:prstGeom>
                  </pic:spPr>
                </pic:pic>
              </a:graphicData>
            </a:graphic>
          </wp:inline>
        </w:drawing>
      </w:r>
    </w:p>
    <w:p w14:paraId="590902DE" w14:textId="0FDEED29" w:rsidR="003B2554" w:rsidRDefault="005C4927">
      <w:pPr>
        <w:spacing w:line="381" w:lineRule="exact"/>
        <w:ind w:left="2995"/>
        <w:rPr>
          <w:sz w:val="32"/>
        </w:rPr>
      </w:pPr>
      <w:r>
        <w:rPr>
          <w:sz w:val="32"/>
        </w:rPr>
        <w:t xml:space="preserve">Medicare Options </w:t>
      </w:r>
      <w:r w:rsidR="006F43BB">
        <w:rPr>
          <w:sz w:val="32"/>
        </w:rPr>
        <w:t>Comparison Worksheet</w:t>
      </w:r>
    </w:p>
    <w:p w14:paraId="49BFD723" w14:textId="1E0138C9" w:rsidR="003B2554" w:rsidRDefault="005C4927">
      <w:pPr>
        <w:pStyle w:val="BodyText"/>
        <w:spacing w:before="126" w:line="259" w:lineRule="auto"/>
        <w:ind w:right="307"/>
      </w:pPr>
      <w:r>
        <w:t xml:space="preserve">Deciding which coverage is best for you can be very difficult. You are determining the amount of risk you are willing to assume for future and unknown medical costs. There   is more to medical insurance than the premium and initial deductible. Researching the plans </w:t>
      </w:r>
      <w:r w:rsidR="006F43BB">
        <w:t>available</w:t>
      </w:r>
      <w:r>
        <w:t xml:space="preserve"> in your area and understanding their coverage is important. When    you are deciding which expenditures on this list you wish to compare, consider your current situation as well as any potential future  </w:t>
      </w:r>
      <w:r>
        <w:rPr>
          <w:spacing w:val="2"/>
        </w:rPr>
        <w:t xml:space="preserve"> </w:t>
      </w:r>
      <w:r>
        <w:t>needs.</w:t>
      </w:r>
    </w:p>
    <w:p w14:paraId="5FAD4769" w14:textId="77777777" w:rsidR="003B2554" w:rsidRDefault="003B2554">
      <w:pPr>
        <w:pStyle w:val="BodyText"/>
        <w:spacing w:before="2"/>
        <w:ind w:left="0"/>
        <w:rPr>
          <w:sz w:val="12"/>
        </w:rPr>
      </w:pPr>
    </w:p>
    <w:p w14:paraId="15995DFD" w14:textId="71975F43" w:rsidR="003B2554" w:rsidRDefault="00D81842">
      <w:pPr>
        <w:pStyle w:val="BodyText"/>
        <w:spacing w:after="37" w:line="259" w:lineRule="auto"/>
        <w:ind w:right="276"/>
      </w:pPr>
      <w:r>
        <w:pict w14:anchorId="2BB62CDF">
          <v:line id="_x0000_s1028" style="position:absolute;left:0;text-align:left;z-index:-9232;mso-position-horizontal-relative:page" from="514.65pt,66.05pt" to="521.05pt,66.05pt" strokecolor="#fefefe" strokeweight=".16983mm">
            <w10:wrap anchorx="page"/>
          </v:line>
        </w:pict>
      </w:r>
      <w:r>
        <w:pict w14:anchorId="06E428E1">
          <v:line id="_x0000_s1027" style="position:absolute;left:0;text-align:left;z-index:-9208;mso-position-horizontal-relative:page" from="548.25pt,66.05pt" to="553.55pt,66.05pt" strokecolor="#fefefe" strokeweight=".16983mm">
            <w10:wrap anchorx="page"/>
          </v:line>
        </w:pict>
      </w:r>
      <w:r>
        <w:pict w14:anchorId="7A00E640">
          <v:line id="_x0000_s1026" style="position:absolute;left:0;text-align:left;z-index:-9184;mso-position-horizontal-relative:page" from="562.65pt,66.05pt" to="572.25pt,66.05pt" strokecolor="#fefefe" strokeweight=".16983mm">
            <w10:wrap anchorx="page"/>
          </v:line>
        </w:pict>
      </w:r>
      <w:r w:rsidR="005C4927">
        <w:t xml:space="preserve">Instructions: Use this worksheet to do a side-by-side comparison of the plans you are interested in. Gather the information listed by calling the plans that are </w:t>
      </w:r>
      <w:r w:rsidR="006F43BB">
        <w:t>available</w:t>
      </w:r>
      <w:r w:rsidR="005C4927">
        <w:t xml:space="preserve"> in your area.  If you need help finding out which plans are </w:t>
      </w:r>
      <w:r w:rsidR="006F43BB">
        <w:t>available</w:t>
      </w:r>
      <w:r w:rsidR="005C4927">
        <w:t xml:space="preserve"> in your area, contact your local </w:t>
      </w:r>
      <w:r w:rsidR="006F43BB">
        <w:t>SHIINE office</w:t>
      </w:r>
      <w:r w:rsidR="005C4927">
        <w:t>.</w:t>
      </w:r>
    </w:p>
    <w:tbl>
      <w:tblPr>
        <w:tblW w:w="0" w:type="auto"/>
        <w:tblInd w:w="105"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2477"/>
        <w:gridCol w:w="2093"/>
        <w:gridCol w:w="2093"/>
        <w:gridCol w:w="2180"/>
        <w:gridCol w:w="2422"/>
      </w:tblGrid>
      <w:tr w:rsidR="003B2554" w14:paraId="51B87869" w14:textId="77777777">
        <w:trPr>
          <w:trHeight w:hRule="exact" w:val="334"/>
        </w:trPr>
        <w:tc>
          <w:tcPr>
            <w:tcW w:w="2477" w:type="dxa"/>
            <w:tcBorders>
              <w:top w:val="nil"/>
              <w:left w:val="nil"/>
            </w:tcBorders>
          </w:tcPr>
          <w:p w14:paraId="37B77A65" w14:textId="77777777" w:rsidR="003B2554" w:rsidRDefault="003B2554"/>
        </w:tc>
        <w:tc>
          <w:tcPr>
            <w:tcW w:w="8788" w:type="dxa"/>
            <w:gridSpan w:val="4"/>
            <w:shd w:val="clear" w:color="auto" w:fill="76923B"/>
          </w:tcPr>
          <w:p w14:paraId="14DF331C" w14:textId="2CCE43B7" w:rsidR="003B2554" w:rsidRDefault="005C4927">
            <w:pPr>
              <w:pStyle w:val="TableParagraph"/>
              <w:spacing w:before="28"/>
              <w:ind w:left="2040"/>
              <w:rPr>
                <w:sz w:val="19"/>
              </w:rPr>
            </w:pPr>
            <w:r>
              <w:rPr>
                <w:color w:val="FFFFFF"/>
                <w:sz w:val="19"/>
              </w:rPr>
              <w:t xml:space="preserve">Name of Medicare Advantage or Medicare </w:t>
            </w:r>
            <w:r w:rsidR="006F43BB">
              <w:rPr>
                <w:color w:val="FFFFFF"/>
                <w:sz w:val="19"/>
              </w:rPr>
              <w:t>Supplement Plan</w:t>
            </w:r>
          </w:p>
        </w:tc>
      </w:tr>
      <w:tr w:rsidR="003B2554" w14:paraId="316C84B8" w14:textId="77777777">
        <w:trPr>
          <w:trHeight w:hRule="exact" w:val="840"/>
        </w:trPr>
        <w:tc>
          <w:tcPr>
            <w:tcW w:w="2477" w:type="dxa"/>
            <w:shd w:val="clear" w:color="auto" w:fill="76923B"/>
          </w:tcPr>
          <w:p w14:paraId="2CF039AD" w14:textId="77777777" w:rsidR="003B2554" w:rsidRDefault="003B2554">
            <w:pPr>
              <w:pStyle w:val="TableParagraph"/>
              <w:spacing w:before="10"/>
              <w:ind w:left="0"/>
              <w:rPr>
                <w:sz w:val="13"/>
              </w:rPr>
            </w:pPr>
          </w:p>
          <w:p w14:paraId="16E15A0C" w14:textId="77777777" w:rsidR="003B2554" w:rsidRDefault="005C4927">
            <w:pPr>
              <w:pStyle w:val="TableParagraph"/>
              <w:spacing w:line="254" w:lineRule="auto"/>
              <w:ind w:left="187" w:firstLine="50"/>
              <w:rPr>
                <w:sz w:val="19"/>
              </w:rPr>
            </w:pPr>
            <w:r>
              <w:rPr>
                <w:color w:val="FFFFFF"/>
                <w:sz w:val="19"/>
              </w:rPr>
              <w:t>Potential Expenditures to Consider While Comparing</w:t>
            </w:r>
          </w:p>
        </w:tc>
        <w:tc>
          <w:tcPr>
            <w:tcW w:w="2093" w:type="dxa"/>
            <w:shd w:val="clear" w:color="auto" w:fill="76923B"/>
          </w:tcPr>
          <w:p w14:paraId="5E483AAD" w14:textId="77777777" w:rsidR="003B2554" w:rsidRDefault="003B2554">
            <w:pPr>
              <w:pStyle w:val="TableParagraph"/>
              <w:spacing w:before="10"/>
              <w:ind w:left="0"/>
              <w:rPr>
                <w:sz w:val="13"/>
              </w:rPr>
            </w:pPr>
          </w:p>
          <w:p w14:paraId="13FFE128" w14:textId="77777777" w:rsidR="003B2554" w:rsidRDefault="005C4927">
            <w:pPr>
              <w:pStyle w:val="TableParagraph"/>
              <w:tabs>
                <w:tab w:val="left" w:pos="1960"/>
              </w:tabs>
              <w:ind w:left="144"/>
              <w:rPr>
                <w:sz w:val="19"/>
              </w:rPr>
            </w:pPr>
            <w:r>
              <w:rPr>
                <w:color w:val="FFFFFF"/>
                <w:w w:val="99"/>
                <w:sz w:val="19"/>
                <w:u w:val="single" w:color="FEFEFE"/>
              </w:rPr>
              <w:t xml:space="preserve"> </w:t>
            </w:r>
            <w:r>
              <w:rPr>
                <w:color w:val="FFFFFF"/>
                <w:sz w:val="19"/>
                <w:u w:val="single" w:color="FEFEFE"/>
              </w:rPr>
              <w:tab/>
            </w:r>
          </w:p>
          <w:p w14:paraId="5A6D7AFF" w14:textId="77777777" w:rsidR="003B2554" w:rsidRDefault="005C4927">
            <w:pPr>
              <w:pStyle w:val="TableParagraph"/>
              <w:numPr>
                <w:ilvl w:val="0"/>
                <w:numId w:val="4"/>
              </w:numPr>
              <w:tabs>
                <w:tab w:val="left" w:pos="386"/>
                <w:tab w:val="left" w:pos="904"/>
              </w:tabs>
              <w:spacing w:before="141"/>
              <w:ind w:hanging="166"/>
              <w:rPr>
                <w:rFonts w:ascii="Calibri" w:hAnsi="Calibri"/>
                <w:sz w:val="15"/>
              </w:rPr>
            </w:pPr>
            <w:r>
              <w:rPr>
                <w:rFonts w:ascii="Calibri" w:hAnsi="Calibri"/>
                <w:color w:val="FFFFFF"/>
                <w:sz w:val="15"/>
              </w:rPr>
              <w:t>MA</w:t>
            </w:r>
            <w:r>
              <w:rPr>
                <w:rFonts w:ascii="Calibri" w:hAnsi="Calibri"/>
                <w:color w:val="FFFFFF"/>
                <w:sz w:val="15"/>
              </w:rPr>
              <w:tab/>
            </w:r>
            <w:r>
              <w:rPr>
                <w:rFonts w:ascii="Wingdings" w:hAnsi="Wingdings"/>
                <w:color w:val="FFFFFF"/>
                <w:sz w:val="15"/>
              </w:rPr>
              <w:t></w:t>
            </w:r>
            <w:r>
              <w:rPr>
                <w:rFonts w:ascii="Times New Roman" w:hAnsi="Times New Roman"/>
                <w:color w:val="FFFFFF"/>
                <w:sz w:val="15"/>
              </w:rPr>
              <w:t xml:space="preserve"> </w:t>
            </w:r>
            <w:r>
              <w:rPr>
                <w:rFonts w:ascii="Calibri" w:hAnsi="Calibri"/>
                <w:color w:val="FFFFFF"/>
                <w:sz w:val="15"/>
              </w:rPr>
              <w:t>Med.</w:t>
            </w:r>
            <w:r>
              <w:rPr>
                <w:rFonts w:ascii="Calibri" w:hAnsi="Calibri"/>
                <w:color w:val="FFFFFF"/>
                <w:spacing w:val="-10"/>
                <w:sz w:val="15"/>
              </w:rPr>
              <w:t xml:space="preserve"> </w:t>
            </w:r>
            <w:r>
              <w:rPr>
                <w:rFonts w:ascii="Calibri" w:hAnsi="Calibri"/>
                <w:color w:val="FFFFFF"/>
                <w:sz w:val="15"/>
              </w:rPr>
              <w:t>Supp.</w:t>
            </w:r>
          </w:p>
        </w:tc>
        <w:tc>
          <w:tcPr>
            <w:tcW w:w="2093" w:type="dxa"/>
            <w:shd w:val="clear" w:color="auto" w:fill="76923B"/>
          </w:tcPr>
          <w:p w14:paraId="35145CB5" w14:textId="77777777" w:rsidR="003B2554" w:rsidRDefault="003B2554">
            <w:pPr>
              <w:pStyle w:val="TableParagraph"/>
              <w:spacing w:before="10"/>
              <w:ind w:left="0"/>
              <w:rPr>
                <w:sz w:val="13"/>
              </w:rPr>
            </w:pPr>
          </w:p>
          <w:p w14:paraId="69355DF3" w14:textId="77777777" w:rsidR="003B2554" w:rsidRDefault="005C4927">
            <w:pPr>
              <w:pStyle w:val="TableParagraph"/>
              <w:tabs>
                <w:tab w:val="left" w:pos="1960"/>
              </w:tabs>
              <w:ind w:left="143"/>
              <w:rPr>
                <w:sz w:val="19"/>
              </w:rPr>
            </w:pPr>
            <w:r>
              <w:rPr>
                <w:color w:val="FFFFFF"/>
                <w:w w:val="99"/>
                <w:sz w:val="19"/>
                <w:u w:val="single" w:color="FEFEFE"/>
              </w:rPr>
              <w:t xml:space="preserve"> </w:t>
            </w:r>
            <w:r>
              <w:rPr>
                <w:color w:val="FFFFFF"/>
                <w:sz w:val="19"/>
                <w:u w:val="single" w:color="FEFEFE"/>
              </w:rPr>
              <w:tab/>
            </w:r>
          </w:p>
          <w:p w14:paraId="3F621715" w14:textId="77777777" w:rsidR="003B2554" w:rsidRDefault="005C4927">
            <w:pPr>
              <w:pStyle w:val="TableParagraph"/>
              <w:numPr>
                <w:ilvl w:val="0"/>
                <w:numId w:val="3"/>
              </w:numPr>
              <w:tabs>
                <w:tab w:val="left" w:pos="386"/>
                <w:tab w:val="left" w:pos="904"/>
              </w:tabs>
              <w:spacing w:before="141"/>
              <w:rPr>
                <w:rFonts w:ascii="Calibri" w:hAnsi="Calibri"/>
                <w:sz w:val="15"/>
              </w:rPr>
            </w:pPr>
            <w:r>
              <w:rPr>
                <w:rFonts w:ascii="Calibri" w:hAnsi="Calibri"/>
                <w:color w:val="FFFFFF"/>
                <w:sz w:val="15"/>
              </w:rPr>
              <w:t>MA</w:t>
            </w:r>
            <w:r>
              <w:rPr>
                <w:rFonts w:ascii="Calibri" w:hAnsi="Calibri"/>
                <w:color w:val="FFFFFF"/>
                <w:sz w:val="15"/>
              </w:rPr>
              <w:tab/>
            </w:r>
            <w:r>
              <w:rPr>
                <w:rFonts w:ascii="Wingdings" w:hAnsi="Wingdings"/>
                <w:color w:val="FFFFFF"/>
                <w:sz w:val="15"/>
              </w:rPr>
              <w:t></w:t>
            </w:r>
            <w:r>
              <w:rPr>
                <w:rFonts w:ascii="Times New Roman" w:hAnsi="Times New Roman"/>
                <w:color w:val="FFFFFF"/>
                <w:sz w:val="15"/>
              </w:rPr>
              <w:t xml:space="preserve"> </w:t>
            </w:r>
            <w:r>
              <w:rPr>
                <w:rFonts w:ascii="Calibri" w:hAnsi="Calibri"/>
                <w:color w:val="FFFFFF"/>
                <w:sz w:val="15"/>
              </w:rPr>
              <w:t>Med.</w:t>
            </w:r>
            <w:r>
              <w:rPr>
                <w:rFonts w:ascii="Calibri" w:hAnsi="Calibri"/>
                <w:color w:val="FFFFFF"/>
                <w:spacing w:val="-10"/>
                <w:sz w:val="15"/>
              </w:rPr>
              <w:t xml:space="preserve"> </w:t>
            </w:r>
            <w:r>
              <w:rPr>
                <w:rFonts w:ascii="Calibri" w:hAnsi="Calibri"/>
                <w:color w:val="FFFFFF"/>
                <w:sz w:val="15"/>
              </w:rPr>
              <w:t>Supp.</w:t>
            </w:r>
          </w:p>
        </w:tc>
        <w:tc>
          <w:tcPr>
            <w:tcW w:w="2180" w:type="dxa"/>
            <w:shd w:val="clear" w:color="auto" w:fill="76923B"/>
          </w:tcPr>
          <w:p w14:paraId="311C585F" w14:textId="77777777" w:rsidR="003B2554" w:rsidRDefault="003B2554">
            <w:pPr>
              <w:pStyle w:val="TableParagraph"/>
              <w:spacing w:before="10"/>
              <w:ind w:left="0"/>
              <w:rPr>
                <w:sz w:val="13"/>
              </w:rPr>
            </w:pPr>
          </w:p>
          <w:p w14:paraId="277702E3" w14:textId="77777777" w:rsidR="003B2554" w:rsidRDefault="005C4927">
            <w:pPr>
              <w:pStyle w:val="TableParagraph"/>
              <w:tabs>
                <w:tab w:val="left" w:pos="2027"/>
              </w:tabs>
              <w:ind w:left="165"/>
              <w:rPr>
                <w:sz w:val="19"/>
              </w:rPr>
            </w:pPr>
            <w:r>
              <w:rPr>
                <w:color w:val="FFFFFF"/>
                <w:w w:val="99"/>
                <w:sz w:val="19"/>
                <w:u w:val="single" w:color="FEFEFE"/>
              </w:rPr>
              <w:t xml:space="preserve"> </w:t>
            </w:r>
            <w:r>
              <w:rPr>
                <w:color w:val="FFFFFF"/>
                <w:sz w:val="19"/>
                <w:u w:val="single" w:color="FEFEFE"/>
              </w:rPr>
              <w:tab/>
            </w:r>
          </w:p>
          <w:p w14:paraId="1BB69828" w14:textId="77777777" w:rsidR="003B2554" w:rsidRDefault="005C4927">
            <w:pPr>
              <w:pStyle w:val="TableParagraph"/>
              <w:numPr>
                <w:ilvl w:val="0"/>
                <w:numId w:val="2"/>
              </w:numPr>
              <w:tabs>
                <w:tab w:val="left" w:pos="342"/>
                <w:tab w:val="left" w:pos="860"/>
              </w:tabs>
              <w:spacing w:before="141"/>
              <w:ind w:hanging="166"/>
              <w:rPr>
                <w:rFonts w:ascii="Calibri" w:hAnsi="Calibri"/>
                <w:sz w:val="15"/>
              </w:rPr>
            </w:pPr>
            <w:r>
              <w:rPr>
                <w:rFonts w:ascii="Calibri" w:hAnsi="Calibri"/>
                <w:color w:val="FFFFFF"/>
                <w:sz w:val="15"/>
              </w:rPr>
              <w:t>MA</w:t>
            </w:r>
            <w:r>
              <w:rPr>
                <w:rFonts w:ascii="Calibri" w:hAnsi="Calibri"/>
                <w:color w:val="FFFFFF"/>
                <w:sz w:val="15"/>
              </w:rPr>
              <w:tab/>
            </w:r>
            <w:r>
              <w:rPr>
                <w:rFonts w:ascii="Wingdings" w:hAnsi="Wingdings"/>
                <w:color w:val="FFFFFF"/>
                <w:sz w:val="15"/>
              </w:rPr>
              <w:t></w:t>
            </w:r>
            <w:r>
              <w:rPr>
                <w:rFonts w:ascii="Times New Roman" w:hAnsi="Times New Roman"/>
                <w:color w:val="FFFFFF"/>
                <w:sz w:val="15"/>
              </w:rPr>
              <w:t xml:space="preserve"> </w:t>
            </w:r>
            <w:r>
              <w:rPr>
                <w:rFonts w:ascii="Calibri" w:hAnsi="Calibri"/>
                <w:color w:val="FFFFFF"/>
                <w:sz w:val="15"/>
              </w:rPr>
              <w:t>Med.</w:t>
            </w:r>
            <w:r>
              <w:rPr>
                <w:rFonts w:ascii="Calibri" w:hAnsi="Calibri"/>
                <w:color w:val="FFFFFF"/>
                <w:spacing w:val="-10"/>
                <w:sz w:val="15"/>
              </w:rPr>
              <w:t xml:space="preserve"> </w:t>
            </w:r>
            <w:r>
              <w:rPr>
                <w:rFonts w:ascii="Calibri" w:hAnsi="Calibri"/>
                <w:color w:val="FFFFFF"/>
                <w:sz w:val="15"/>
              </w:rPr>
              <w:t>Supp.</w:t>
            </w:r>
          </w:p>
        </w:tc>
        <w:tc>
          <w:tcPr>
            <w:tcW w:w="2422" w:type="dxa"/>
            <w:shd w:val="clear" w:color="auto" w:fill="76923B"/>
          </w:tcPr>
          <w:p w14:paraId="3248E456" w14:textId="3AAE3915" w:rsidR="003B2554" w:rsidRPr="00DA42A7" w:rsidRDefault="006F43BB" w:rsidP="00DA42A7">
            <w:pPr>
              <w:pStyle w:val="TableParagraph"/>
              <w:spacing w:before="210"/>
              <w:ind w:left="162"/>
              <w:jc w:val="center"/>
              <w:rPr>
                <w:rFonts w:ascii="Calibri"/>
                <w:sz w:val="24"/>
                <w:szCs w:val="24"/>
              </w:rPr>
            </w:pPr>
            <w:r w:rsidRPr="006F43BB">
              <w:rPr>
                <w:rFonts w:ascii="Calibri"/>
                <w:color w:val="FFFFFF"/>
                <w:spacing w:val="-21"/>
                <w:w w:val="103"/>
                <w:sz w:val="24"/>
                <w:szCs w:val="24"/>
              </w:rPr>
              <w:t>Original Medicare</w:t>
            </w:r>
            <w:r>
              <w:rPr>
                <w:rFonts w:ascii="Calibri"/>
                <w:color w:val="FFFFFF"/>
                <w:spacing w:val="-21"/>
                <w:w w:val="103"/>
                <w:sz w:val="24"/>
                <w:szCs w:val="24"/>
              </w:rPr>
              <w:t>**</w:t>
            </w:r>
          </w:p>
        </w:tc>
      </w:tr>
      <w:tr w:rsidR="003B2554" w14:paraId="7CD769CF" w14:textId="77777777">
        <w:trPr>
          <w:trHeight w:hRule="exact" w:val="463"/>
        </w:trPr>
        <w:tc>
          <w:tcPr>
            <w:tcW w:w="2477" w:type="dxa"/>
            <w:shd w:val="clear" w:color="auto" w:fill="C4D69B"/>
          </w:tcPr>
          <w:p w14:paraId="2B2C59A4" w14:textId="77777777" w:rsidR="003B2554" w:rsidRDefault="005C4927">
            <w:pPr>
              <w:pStyle w:val="TableParagraph"/>
              <w:spacing w:before="15" w:line="259" w:lineRule="auto"/>
              <w:ind w:right="742"/>
              <w:rPr>
                <w:sz w:val="16"/>
              </w:rPr>
            </w:pPr>
            <w:r>
              <w:rPr>
                <w:sz w:val="16"/>
              </w:rPr>
              <w:t>Medicare Advantage Maximum Out-of-Pocket</w:t>
            </w:r>
          </w:p>
        </w:tc>
        <w:tc>
          <w:tcPr>
            <w:tcW w:w="2093" w:type="dxa"/>
            <w:shd w:val="clear" w:color="auto" w:fill="C4D69B"/>
          </w:tcPr>
          <w:p w14:paraId="5F77B767" w14:textId="77777777" w:rsidR="003B2554" w:rsidRDefault="003B2554"/>
        </w:tc>
        <w:tc>
          <w:tcPr>
            <w:tcW w:w="2093" w:type="dxa"/>
            <w:shd w:val="clear" w:color="auto" w:fill="C4D69B"/>
          </w:tcPr>
          <w:p w14:paraId="0EC3C78F" w14:textId="77777777" w:rsidR="003B2554" w:rsidRDefault="003B2554"/>
        </w:tc>
        <w:tc>
          <w:tcPr>
            <w:tcW w:w="2180" w:type="dxa"/>
            <w:shd w:val="clear" w:color="auto" w:fill="C4D69B"/>
          </w:tcPr>
          <w:p w14:paraId="07CB63F6" w14:textId="77777777" w:rsidR="003B2554" w:rsidRDefault="003B2554"/>
        </w:tc>
        <w:tc>
          <w:tcPr>
            <w:tcW w:w="2422" w:type="dxa"/>
            <w:shd w:val="clear" w:color="auto" w:fill="C4D69B"/>
          </w:tcPr>
          <w:p w14:paraId="20C691E3" w14:textId="77777777" w:rsidR="003B2554" w:rsidRDefault="005C4927">
            <w:pPr>
              <w:pStyle w:val="TableParagraph"/>
              <w:spacing w:before="93"/>
              <w:ind w:left="976"/>
              <w:rPr>
                <w:rFonts w:ascii="Calibri"/>
                <w:sz w:val="19"/>
              </w:rPr>
            </w:pPr>
            <w:r>
              <w:rPr>
                <w:rFonts w:ascii="Calibri"/>
                <w:sz w:val="19"/>
              </w:rPr>
              <w:t>None</w:t>
            </w:r>
          </w:p>
        </w:tc>
      </w:tr>
      <w:tr w:rsidR="003B2554" w14:paraId="2646A565" w14:textId="77777777">
        <w:trPr>
          <w:trHeight w:hRule="exact" w:val="463"/>
        </w:trPr>
        <w:tc>
          <w:tcPr>
            <w:tcW w:w="2477" w:type="dxa"/>
          </w:tcPr>
          <w:p w14:paraId="6F031AD0" w14:textId="77777777" w:rsidR="003B2554" w:rsidRDefault="005C4927">
            <w:pPr>
              <w:pStyle w:val="TableParagraph"/>
              <w:spacing w:before="15" w:line="259" w:lineRule="auto"/>
              <w:rPr>
                <w:sz w:val="16"/>
              </w:rPr>
            </w:pPr>
            <w:r>
              <w:rPr>
                <w:sz w:val="16"/>
              </w:rPr>
              <w:t>Medicare Advantage/Medicare Supplement Monthly Premium</w:t>
            </w:r>
          </w:p>
        </w:tc>
        <w:tc>
          <w:tcPr>
            <w:tcW w:w="2093" w:type="dxa"/>
          </w:tcPr>
          <w:p w14:paraId="65289E10" w14:textId="77777777" w:rsidR="003B2554" w:rsidRDefault="003B2554"/>
        </w:tc>
        <w:tc>
          <w:tcPr>
            <w:tcW w:w="2093" w:type="dxa"/>
          </w:tcPr>
          <w:p w14:paraId="6244B96E" w14:textId="77777777" w:rsidR="003B2554" w:rsidRDefault="003B2554"/>
        </w:tc>
        <w:tc>
          <w:tcPr>
            <w:tcW w:w="2180" w:type="dxa"/>
          </w:tcPr>
          <w:p w14:paraId="018AA734" w14:textId="77777777" w:rsidR="003B2554" w:rsidRDefault="003B2554"/>
        </w:tc>
        <w:tc>
          <w:tcPr>
            <w:tcW w:w="2422" w:type="dxa"/>
          </w:tcPr>
          <w:p w14:paraId="3F3D1B21" w14:textId="77777777" w:rsidR="003B2554" w:rsidRDefault="005C4927">
            <w:pPr>
              <w:pStyle w:val="TableParagraph"/>
              <w:spacing w:before="84"/>
              <w:ind w:left="976"/>
              <w:rPr>
                <w:rFonts w:ascii="Calibri"/>
                <w:sz w:val="19"/>
              </w:rPr>
            </w:pPr>
            <w:r>
              <w:rPr>
                <w:rFonts w:ascii="Calibri"/>
                <w:sz w:val="19"/>
              </w:rPr>
              <w:t>None</w:t>
            </w:r>
          </w:p>
        </w:tc>
      </w:tr>
      <w:tr w:rsidR="003B2554" w14:paraId="3980899E" w14:textId="77777777">
        <w:trPr>
          <w:trHeight w:hRule="exact" w:val="464"/>
        </w:trPr>
        <w:tc>
          <w:tcPr>
            <w:tcW w:w="2477" w:type="dxa"/>
            <w:shd w:val="clear" w:color="auto" w:fill="C4D69B"/>
          </w:tcPr>
          <w:p w14:paraId="7F43E1EA" w14:textId="77777777" w:rsidR="003B2554" w:rsidRDefault="005C4927">
            <w:pPr>
              <w:pStyle w:val="TableParagraph"/>
              <w:spacing w:before="122"/>
              <w:rPr>
                <w:sz w:val="16"/>
              </w:rPr>
            </w:pPr>
            <w:r>
              <w:rPr>
                <w:sz w:val="16"/>
              </w:rPr>
              <w:t>Medicare Advantage Deductible</w:t>
            </w:r>
          </w:p>
        </w:tc>
        <w:tc>
          <w:tcPr>
            <w:tcW w:w="2093" w:type="dxa"/>
            <w:shd w:val="clear" w:color="auto" w:fill="C4D69B"/>
          </w:tcPr>
          <w:p w14:paraId="6A3EC01F" w14:textId="77777777" w:rsidR="003B2554" w:rsidRDefault="003B2554"/>
        </w:tc>
        <w:tc>
          <w:tcPr>
            <w:tcW w:w="2093" w:type="dxa"/>
            <w:shd w:val="clear" w:color="auto" w:fill="C4D69B"/>
          </w:tcPr>
          <w:p w14:paraId="045D57AE" w14:textId="77777777" w:rsidR="003B2554" w:rsidRDefault="003B2554"/>
        </w:tc>
        <w:tc>
          <w:tcPr>
            <w:tcW w:w="2180" w:type="dxa"/>
            <w:shd w:val="clear" w:color="auto" w:fill="C4D69B"/>
          </w:tcPr>
          <w:p w14:paraId="0BF96FB4" w14:textId="77777777" w:rsidR="003B2554" w:rsidRDefault="003B2554"/>
        </w:tc>
        <w:tc>
          <w:tcPr>
            <w:tcW w:w="2422" w:type="dxa"/>
            <w:shd w:val="clear" w:color="auto" w:fill="C4D69B"/>
          </w:tcPr>
          <w:p w14:paraId="7B3EF66C" w14:textId="77777777" w:rsidR="003B2554" w:rsidRDefault="005C4927">
            <w:pPr>
              <w:pStyle w:val="TableParagraph"/>
              <w:spacing w:before="94"/>
              <w:ind w:left="976"/>
              <w:rPr>
                <w:rFonts w:ascii="Calibri"/>
                <w:sz w:val="19"/>
              </w:rPr>
            </w:pPr>
            <w:r>
              <w:rPr>
                <w:rFonts w:ascii="Calibri"/>
                <w:sz w:val="19"/>
              </w:rPr>
              <w:t>None</w:t>
            </w:r>
          </w:p>
        </w:tc>
      </w:tr>
      <w:tr w:rsidR="003B2554" w14:paraId="7101E483" w14:textId="77777777">
        <w:trPr>
          <w:trHeight w:hRule="exact" w:val="641"/>
        </w:trPr>
        <w:tc>
          <w:tcPr>
            <w:tcW w:w="2477" w:type="dxa"/>
          </w:tcPr>
          <w:p w14:paraId="132C39F5" w14:textId="77777777" w:rsidR="003B2554" w:rsidRDefault="005C4927">
            <w:pPr>
              <w:pStyle w:val="TableParagraph"/>
              <w:spacing w:before="32" w:line="266" w:lineRule="auto"/>
              <w:ind w:right="67"/>
              <w:rPr>
                <w:sz w:val="13"/>
              </w:rPr>
            </w:pPr>
            <w:r>
              <w:rPr>
                <w:w w:val="105"/>
                <w:sz w:val="16"/>
              </w:rPr>
              <w:t xml:space="preserve">Medicare Part B Monthly Premium </w:t>
            </w:r>
            <w:r>
              <w:rPr>
                <w:w w:val="105"/>
                <w:sz w:val="13"/>
              </w:rPr>
              <w:t>(usually deducted from Social Security Benefit)</w:t>
            </w:r>
          </w:p>
        </w:tc>
        <w:tc>
          <w:tcPr>
            <w:tcW w:w="2093" w:type="dxa"/>
          </w:tcPr>
          <w:p w14:paraId="22B83164" w14:textId="77777777" w:rsidR="003B2554" w:rsidRDefault="003B2554"/>
        </w:tc>
        <w:tc>
          <w:tcPr>
            <w:tcW w:w="2093" w:type="dxa"/>
          </w:tcPr>
          <w:p w14:paraId="0F4B8473" w14:textId="77777777" w:rsidR="003B2554" w:rsidRDefault="003B2554"/>
        </w:tc>
        <w:tc>
          <w:tcPr>
            <w:tcW w:w="2180" w:type="dxa"/>
          </w:tcPr>
          <w:p w14:paraId="5F24EF51" w14:textId="77777777" w:rsidR="003B2554" w:rsidRDefault="003B2554"/>
        </w:tc>
        <w:tc>
          <w:tcPr>
            <w:tcW w:w="2422" w:type="dxa"/>
          </w:tcPr>
          <w:p w14:paraId="26FDD177" w14:textId="77777777" w:rsidR="003B2554" w:rsidRDefault="003B2554">
            <w:pPr>
              <w:pStyle w:val="TableParagraph"/>
              <w:spacing w:before="5"/>
              <w:ind w:left="0"/>
              <w:rPr>
                <w:sz w:val="13"/>
              </w:rPr>
            </w:pPr>
          </w:p>
          <w:p w14:paraId="7259904E" w14:textId="77777777" w:rsidR="003B2554" w:rsidRDefault="005C4927">
            <w:pPr>
              <w:pStyle w:val="TableParagraph"/>
              <w:ind w:left="994"/>
              <w:rPr>
                <w:rFonts w:ascii="Calibri"/>
                <w:sz w:val="19"/>
              </w:rPr>
            </w:pPr>
            <w:r>
              <w:rPr>
                <w:rFonts w:ascii="Calibri"/>
                <w:sz w:val="19"/>
              </w:rPr>
              <w:t>$134</w:t>
            </w:r>
          </w:p>
        </w:tc>
      </w:tr>
      <w:tr w:rsidR="003B2554" w14:paraId="1729E670" w14:textId="77777777">
        <w:trPr>
          <w:trHeight w:hRule="exact" w:val="463"/>
        </w:trPr>
        <w:tc>
          <w:tcPr>
            <w:tcW w:w="2477" w:type="dxa"/>
            <w:shd w:val="clear" w:color="auto" w:fill="C4D69B"/>
          </w:tcPr>
          <w:p w14:paraId="70A8703F" w14:textId="77777777" w:rsidR="003B2554" w:rsidRDefault="005C4927">
            <w:pPr>
              <w:pStyle w:val="TableParagraph"/>
              <w:spacing w:before="121"/>
              <w:rPr>
                <w:sz w:val="16"/>
              </w:rPr>
            </w:pPr>
            <w:r>
              <w:rPr>
                <w:sz w:val="16"/>
              </w:rPr>
              <w:t>Medicare Part B Deductible</w:t>
            </w:r>
          </w:p>
        </w:tc>
        <w:tc>
          <w:tcPr>
            <w:tcW w:w="2093" w:type="dxa"/>
            <w:shd w:val="clear" w:color="auto" w:fill="C4D69B"/>
          </w:tcPr>
          <w:p w14:paraId="08E70811" w14:textId="77777777" w:rsidR="003B2554" w:rsidRDefault="003B2554"/>
        </w:tc>
        <w:tc>
          <w:tcPr>
            <w:tcW w:w="2093" w:type="dxa"/>
            <w:shd w:val="clear" w:color="auto" w:fill="C4D69B"/>
          </w:tcPr>
          <w:p w14:paraId="222D2C4D" w14:textId="77777777" w:rsidR="003B2554" w:rsidRDefault="003B2554"/>
        </w:tc>
        <w:tc>
          <w:tcPr>
            <w:tcW w:w="2180" w:type="dxa"/>
            <w:shd w:val="clear" w:color="auto" w:fill="C4D69B"/>
          </w:tcPr>
          <w:p w14:paraId="3A093B53" w14:textId="77777777" w:rsidR="003B2554" w:rsidRDefault="003B2554"/>
        </w:tc>
        <w:tc>
          <w:tcPr>
            <w:tcW w:w="2422" w:type="dxa"/>
            <w:shd w:val="clear" w:color="auto" w:fill="C4D69B"/>
          </w:tcPr>
          <w:p w14:paraId="0F359F38" w14:textId="77777777" w:rsidR="003B2554" w:rsidRDefault="005C4927">
            <w:pPr>
              <w:pStyle w:val="TableParagraph"/>
              <w:spacing w:before="93"/>
              <w:ind w:left="994"/>
              <w:rPr>
                <w:rFonts w:ascii="Calibri"/>
                <w:sz w:val="19"/>
              </w:rPr>
            </w:pPr>
            <w:r>
              <w:rPr>
                <w:rFonts w:ascii="Calibri"/>
                <w:sz w:val="19"/>
              </w:rPr>
              <w:t>$183</w:t>
            </w:r>
          </w:p>
        </w:tc>
      </w:tr>
      <w:tr w:rsidR="003B2554" w14:paraId="7D5E5EB1" w14:textId="77777777">
        <w:trPr>
          <w:trHeight w:hRule="exact" w:val="463"/>
        </w:trPr>
        <w:tc>
          <w:tcPr>
            <w:tcW w:w="2477" w:type="dxa"/>
          </w:tcPr>
          <w:p w14:paraId="3D7A07EA" w14:textId="77777777" w:rsidR="003B2554" w:rsidRDefault="005C4927">
            <w:pPr>
              <w:pStyle w:val="TableParagraph"/>
              <w:spacing w:before="15" w:line="259" w:lineRule="auto"/>
              <w:rPr>
                <w:sz w:val="16"/>
              </w:rPr>
            </w:pPr>
            <w:r>
              <w:rPr>
                <w:sz w:val="16"/>
              </w:rPr>
              <w:t>Prescription Drug (Part D) Plan Monthly Premium*</w:t>
            </w:r>
          </w:p>
        </w:tc>
        <w:tc>
          <w:tcPr>
            <w:tcW w:w="2093" w:type="dxa"/>
          </w:tcPr>
          <w:p w14:paraId="0D8E82D0" w14:textId="77777777" w:rsidR="003B2554" w:rsidRDefault="003B2554"/>
        </w:tc>
        <w:tc>
          <w:tcPr>
            <w:tcW w:w="2093" w:type="dxa"/>
          </w:tcPr>
          <w:p w14:paraId="2F3D2122" w14:textId="77777777" w:rsidR="003B2554" w:rsidRDefault="003B2554"/>
        </w:tc>
        <w:tc>
          <w:tcPr>
            <w:tcW w:w="2180" w:type="dxa"/>
          </w:tcPr>
          <w:p w14:paraId="572CD856" w14:textId="77777777" w:rsidR="003B2554" w:rsidRDefault="003B2554"/>
        </w:tc>
        <w:tc>
          <w:tcPr>
            <w:tcW w:w="2422" w:type="dxa"/>
          </w:tcPr>
          <w:p w14:paraId="6E7443EA" w14:textId="77777777" w:rsidR="003B2554" w:rsidRDefault="005C4927">
            <w:pPr>
              <w:pStyle w:val="TableParagraph"/>
              <w:ind w:left="530" w:right="427" w:hanging="103"/>
              <w:rPr>
                <w:rFonts w:ascii="Calibri"/>
                <w:sz w:val="15"/>
              </w:rPr>
            </w:pPr>
            <w:r>
              <w:rPr>
                <w:rFonts w:ascii="Calibri"/>
                <w:sz w:val="15"/>
              </w:rPr>
              <w:t>Review your options, call SHIINE for assistance.</w:t>
            </w:r>
          </w:p>
        </w:tc>
      </w:tr>
      <w:tr w:rsidR="003B2554" w14:paraId="421A9946" w14:textId="77777777">
        <w:trPr>
          <w:trHeight w:hRule="exact" w:val="463"/>
        </w:trPr>
        <w:tc>
          <w:tcPr>
            <w:tcW w:w="2477" w:type="dxa"/>
            <w:shd w:val="clear" w:color="auto" w:fill="C4D69B"/>
          </w:tcPr>
          <w:p w14:paraId="2863A1B7" w14:textId="77777777" w:rsidR="003B2554" w:rsidRDefault="005C4927">
            <w:pPr>
              <w:pStyle w:val="TableParagraph"/>
              <w:spacing w:before="15" w:line="259" w:lineRule="auto"/>
              <w:rPr>
                <w:sz w:val="16"/>
              </w:rPr>
            </w:pPr>
            <w:r>
              <w:rPr>
                <w:sz w:val="16"/>
              </w:rPr>
              <w:t>Prescription Drug (Part D) Plan Deductible</w:t>
            </w:r>
          </w:p>
        </w:tc>
        <w:tc>
          <w:tcPr>
            <w:tcW w:w="2093" w:type="dxa"/>
            <w:shd w:val="clear" w:color="auto" w:fill="C4D69B"/>
          </w:tcPr>
          <w:p w14:paraId="113FB53C" w14:textId="77777777" w:rsidR="003B2554" w:rsidRDefault="003B2554"/>
        </w:tc>
        <w:tc>
          <w:tcPr>
            <w:tcW w:w="2093" w:type="dxa"/>
            <w:shd w:val="clear" w:color="auto" w:fill="C4D69B"/>
          </w:tcPr>
          <w:p w14:paraId="54188AC6" w14:textId="77777777" w:rsidR="003B2554" w:rsidRDefault="003B2554"/>
        </w:tc>
        <w:tc>
          <w:tcPr>
            <w:tcW w:w="2180" w:type="dxa"/>
            <w:shd w:val="clear" w:color="auto" w:fill="C4D69B"/>
          </w:tcPr>
          <w:p w14:paraId="4C90AED0" w14:textId="77777777" w:rsidR="003B2554" w:rsidRDefault="003B2554"/>
        </w:tc>
        <w:tc>
          <w:tcPr>
            <w:tcW w:w="2422" w:type="dxa"/>
            <w:shd w:val="clear" w:color="auto" w:fill="C4D69B"/>
          </w:tcPr>
          <w:p w14:paraId="658F3614" w14:textId="77777777" w:rsidR="003B2554" w:rsidRDefault="005C4927">
            <w:pPr>
              <w:pStyle w:val="TableParagraph"/>
              <w:spacing w:before="33"/>
              <w:ind w:left="553" w:right="38" w:hanging="105"/>
              <w:rPr>
                <w:rFonts w:ascii="Calibri"/>
                <w:sz w:val="15"/>
              </w:rPr>
            </w:pPr>
            <w:r>
              <w:rPr>
                <w:rFonts w:ascii="Calibri"/>
                <w:sz w:val="15"/>
              </w:rPr>
              <w:t>Review your options, call SHIINE for assistance.</w:t>
            </w:r>
          </w:p>
        </w:tc>
      </w:tr>
      <w:tr w:rsidR="003B2554" w14:paraId="432BE051" w14:textId="77777777">
        <w:trPr>
          <w:trHeight w:hRule="exact" w:val="464"/>
        </w:trPr>
        <w:tc>
          <w:tcPr>
            <w:tcW w:w="2477" w:type="dxa"/>
          </w:tcPr>
          <w:p w14:paraId="1176DD83" w14:textId="77777777" w:rsidR="003B2554" w:rsidRDefault="005C4927">
            <w:pPr>
              <w:pStyle w:val="TableParagraph"/>
              <w:spacing w:before="121"/>
              <w:rPr>
                <w:sz w:val="16"/>
              </w:rPr>
            </w:pPr>
            <w:r>
              <w:rPr>
                <w:sz w:val="16"/>
              </w:rPr>
              <w:t>Primary Care Provider</w:t>
            </w:r>
          </w:p>
        </w:tc>
        <w:tc>
          <w:tcPr>
            <w:tcW w:w="2093" w:type="dxa"/>
          </w:tcPr>
          <w:p w14:paraId="181C9E38" w14:textId="77777777" w:rsidR="003B2554" w:rsidRDefault="003B2554"/>
        </w:tc>
        <w:tc>
          <w:tcPr>
            <w:tcW w:w="2093" w:type="dxa"/>
          </w:tcPr>
          <w:p w14:paraId="1CEE8397" w14:textId="77777777" w:rsidR="003B2554" w:rsidRDefault="003B2554"/>
        </w:tc>
        <w:tc>
          <w:tcPr>
            <w:tcW w:w="2180" w:type="dxa"/>
          </w:tcPr>
          <w:p w14:paraId="053B0902" w14:textId="77777777" w:rsidR="003B2554" w:rsidRDefault="003B2554"/>
        </w:tc>
        <w:tc>
          <w:tcPr>
            <w:tcW w:w="2422" w:type="dxa"/>
          </w:tcPr>
          <w:p w14:paraId="44D53A56" w14:textId="77777777" w:rsidR="003B2554" w:rsidRDefault="005C4927">
            <w:pPr>
              <w:pStyle w:val="TableParagraph"/>
              <w:spacing w:before="94"/>
              <w:ind w:left="1022"/>
              <w:rPr>
                <w:rFonts w:ascii="Calibri"/>
                <w:sz w:val="19"/>
              </w:rPr>
            </w:pPr>
            <w:r>
              <w:rPr>
                <w:rFonts w:ascii="Calibri"/>
                <w:sz w:val="19"/>
              </w:rPr>
              <w:t>20%</w:t>
            </w:r>
          </w:p>
        </w:tc>
      </w:tr>
      <w:tr w:rsidR="003B2554" w14:paraId="39E9005C" w14:textId="77777777">
        <w:trPr>
          <w:trHeight w:hRule="exact" w:val="463"/>
        </w:trPr>
        <w:tc>
          <w:tcPr>
            <w:tcW w:w="2477" w:type="dxa"/>
            <w:shd w:val="clear" w:color="auto" w:fill="C4D69B"/>
          </w:tcPr>
          <w:p w14:paraId="05494C8F" w14:textId="77777777" w:rsidR="003B2554" w:rsidRDefault="005C4927">
            <w:pPr>
              <w:pStyle w:val="TableParagraph"/>
              <w:spacing w:before="121"/>
              <w:rPr>
                <w:sz w:val="16"/>
              </w:rPr>
            </w:pPr>
            <w:r>
              <w:rPr>
                <w:sz w:val="16"/>
              </w:rPr>
              <w:t>Specialist</w:t>
            </w:r>
          </w:p>
        </w:tc>
        <w:tc>
          <w:tcPr>
            <w:tcW w:w="2093" w:type="dxa"/>
            <w:shd w:val="clear" w:color="auto" w:fill="C4D69B"/>
          </w:tcPr>
          <w:p w14:paraId="680AC836" w14:textId="77777777" w:rsidR="003B2554" w:rsidRDefault="003B2554"/>
        </w:tc>
        <w:tc>
          <w:tcPr>
            <w:tcW w:w="2093" w:type="dxa"/>
            <w:shd w:val="clear" w:color="auto" w:fill="C4D69B"/>
          </w:tcPr>
          <w:p w14:paraId="00AFBDA7" w14:textId="77777777" w:rsidR="003B2554" w:rsidRDefault="003B2554"/>
        </w:tc>
        <w:tc>
          <w:tcPr>
            <w:tcW w:w="2180" w:type="dxa"/>
            <w:shd w:val="clear" w:color="auto" w:fill="C4D69B"/>
          </w:tcPr>
          <w:p w14:paraId="710B50B5" w14:textId="77777777" w:rsidR="003B2554" w:rsidRDefault="003B2554"/>
        </w:tc>
        <w:tc>
          <w:tcPr>
            <w:tcW w:w="2422" w:type="dxa"/>
            <w:shd w:val="clear" w:color="auto" w:fill="C4D69B"/>
          </w:tcPr>
          <w:p w14:paraId="5A2433ED" w14:textId="77777777" w:rsidR="003B2554" w:rsidRDefault="005C4927">
            <w:pPr>
              <w:pStyle w:val="TableParagraph"/>
              <w:spacing w:before="93"/>
              <w:ind w:left="1022"/>
              <w:rPr>
                <w:rFonts w:ascii="Calibri"/>
                <w:sz w:val="19"/>
              </w:rPr>
            </w:pPr>
            <w:r>
              <w:rPr>
                <w:rFonts w:ascii="Calibri"/>
                <w:sz w:val="19"/>
              </w:rPr>
              <w:t>20%</w:t>
            </w:r>
          </w:p>
        </w:tc>
      </w:tr>
      <w:tr w:rsidR="003B2554" w14:paraId="35EF1C37" w14:textId="77777777">
        <w:trPr>
          <w:trHeight w:hRule="exact" w:val="463"/>
        </w:trPr>
        <w:tc>
          <w:tcPr>
            <w:tcW w:w="2477" w:type="dxa"/>
          </w:tcPr>
          <w:p w14:paraId="3ABFAD87" w14:textId="77777777" w:rsidR="003B2554" w:rsidRDefault="005C4927">
            <w:pPr>
              <w:pStyle w:val="TableParagraph"/>
              <w:spacing w:before="121"/>
              <w:rPr>
                <w:sz w:val="16"/>
              </w:rPr>
            </w:pPr>
            <w:r>
              <w:rPr>
                <w:sz w:val="16"/>
              </w:rPr>
              <w:t>Lab Work and X-rays</w:t>
            </w:r>
          </w:p>
        </w:tc>
        <w:tc>
          <w:tcPr>
            <w:tcW w:w="2093" w:type="dxa"/>
          </w:tcPr>
          <w:p w14:paraId="6670E14B" w14:textId="77777777" w:rsidR="003B2554" w:rsidRDefault="003B2554"/>
        </w:tc>
        <w:tc>
          <w:tcPr>
            <w:tcW w:w="2093" w:type="dxa"/>
          </w:tcPr>
          <w:p w14:paraId="137FDE81" w14:textId="77777777" w:rsidR="003B2554" w:rsidRDefault="003B2554"/>
        </w:tc>
        <w:tc>
          <w:tcPr>
            <w:tcW w:w="2180" w:type="dxa"/>
          </w:tcPr>
          <w:p w14:paraId="2B87AFB0" w14:textId="77777777" w:rsidR="003B2554" w:rsidRDefault="003B2554"/>
        </w:tc>
        <w:tc>
          <w:tcPr>
            <w:tcW w:w="2422" w:type="dxa"/>
          </w:tcPr>
          <w:p w14:paraId="0F6BCEF4" w14:textId="77777777" w:rsidR="003B2554" w:rsidRDefault="005C4927">
            <w:pPr>
              <w:pStyle w:val="TableParagraph"/>
              <w:spacing w:before="93"/>
              <w:ind w:left="1022"/>
              <w:rPr>
                <w:rFonts w:ascii="Calibri"/>
                <w:sz w:val="19"/>
              </w:rPr>
            </w:pPr>
            <w:r>
              <w:rPr>
                <w:rFonts w:ascii="Calibri"/>
                <w:sz w:val="19"/>
              </w:rPr>
              <w:t>20%</w:t>
            </w:r>
          </w:p>
        </w:tc>
      </w:tr>
      <w:tr w:rsidR="003B2554" w14:paraId="2542D95F" w14:textId="77777777">
        <w:trPr>
          <w:trHeight w:hRule="exact" w:val="463"/>
        </w:trPr>
        <w:tc>
          <w:tcPr>
            <w:tcW w:w="2477" w:type="dxa"/>
            <w:shd w:val="clear" w:color="auto" w:fill="C4D69B"/>
          </w:tcPr>
          <w:p w14:paraId="311A3EF3" w14:textId="77777777" w:rsidR="003B2554" w:rsidRDefault="005C4927">
            <w:pPr>
              <w:pStyle w:val="TableParagraph"/>
              <w:spacing w:before="121"/>
              <w:rPr>
                <w:sz w:val="16"/>
              </w:rPr>
            </w:pPr>
            <w:r>
              <w:rPr>
                <w:sz w:val="16"/>
              </w:rPr>
              <w:t>Mental Health Care</w:t>
            </w:r>
          </w:p>
        </w:tc>
        <w:tc>
          <w:tcPr>
            <w:tcW w:w="2093" w:type="dxa"/>
            <w:shd w:val="clear" w:color="auto" w:fill="C4D69B"/>
          </w:tcPr>
          <w:p w14:paraId="56EDC95E" w14:textId="77777777" w:rsidR="003B2554" w:rsidRDefault="003B2554"/>
        </w:tc>
        <w:tc>
          <w:tcPr>
            <w:tcW w:w="2093" w:type="dxa"/>
            <w:shd w:val="clear" w:color="auto" w:fill="C4D69B"/>
          </w:tcPr>
          <w:p w14:paraId="7B52F3DC" w14:textId="77777777" w:rsidR="003B2554" w:rsidRDefault="003B2554"/>
        </w:tc>
        <w:tc>
          <w:tcPr>
            <w:tcW w:w="2180" w:type="dxa"/>
            <w:shd w:val="clear" w:color="auto" w:fill="C4D69B"/>
          </w:tcPr>
          <w:p w14:paraId="38624186" w14:textId="77777777" w:rsidR="003B2554" w:rsidRDefault="003B2554"/>
        </w:tc>
        <w:tc>
          <w:tcPr>
            <w:tcW w:w="2422" w:type="dxa"/>
            <w:shd w:val="clear" w:color="auto" w:fill="C4D69B"/>
          </w:tcPr>
          <w:p w14:paraId="2C787C3C" w14:textId="77777777" w:rsidR="003B2554" w:rsidRDefault="005C4927">
            <w:pPr>
              <w:pStyle w:val="TableParagraph"/>
              <w:spacing w:before="93"/>
              <w:ind w:left="1022"/>
              <w:rPr>
                <w:rFonts w:ascii="Calibri"/>
                <w:sz w:val="19"/>
              </w:rPr>
            </w:pPr>
            <w:r>
              <w:rPr>
                <w:rFonts w:ascii="Calibri"/>
                <w:sz w:val="19"/>
              </w:rPr>
              <w:t>20%</w:t>
            </w:r>
          </w:p>
        </w:tc>
      </w:tr>
      <w:tr w:rsidR="003B2554" w14:paraId="602A480B" w14:textId="77777777">
        <w:trPr>
          <w:trHeight w:hRule="exact" w:val="463"/>
        </w:trPr>
        <w:tc>
          <w:tcPr>
            <w:tcW w:w="2477" w:type="dxa"/>
          </w:tcPr>
          <w:p w14:paraId="1099E79C" w14:textId="77777777" w:rsidR="003B2554" w:rsidRDefault="005C4927">
            <w:pPr>
              <w:pStyle w:val="TableParagraph"/>
              <w:spacing w:before="15" w:line="259" w:lineRule="auto"/>
              <w:ind w:right="742"/>
              <w:rPr>
                <w:sz w:val="16"/>
              </w:rPr>
            </w:pPr>
            <w:r>
              <w:rPr>
                <w:sz w:val="16"/>
              </w:rPr>
              <w:t>Outpatient Rehab/ Physical Therapy</w:t>
            </w:r>
          </w:p>
        </w:tc>
        <w:tc>
          <w:tcPr>
            <w:tcW w:w="2093" w:type="dxa"/>
          </w:tcPr>
          <w:p w14:paraId="7B56F3D5" w14:textId="77777777" w:rsidR="003B2554" w:rsidRDefault="003B2554"/>
        </w:tc>
        <w:tc>
          <w:tcPr>
            <w:tcW w:w="2093" w:type="dxa"/>
          </w:tcPr>
          <w:p w14:paraId="51D51A01" w14:textId="77777777" w:rsidR="003B2554" w:rsidRDefault="003B2554"/>
        </w:tc>
        <w:tc>
          <w:tcPr>
            <w:tcW w:w="2180" w:type="dxa"/>
          </w:tcPr>
          <w:p w14:paraId="77537A4B" w14:textId="77777777" w:rsidR="003B2554" w:rsidRDefault="003B2554"/>
        </w:tc>
        <w:tc>
          <w:tcPr>
            <w:tcW w:w="2422" w:type="dxa"/>
          </w:tcPr>
          <w:p w14:paraId="58877898" w14:textId="77777777" w:rsidR="003B2554" w:rsidRDefault="005C4927">
            <w:pPr>
              <w:pStyle w:val="TableParagraph"/>
              <w:spacing w:before="93"/>
              <w:ind w:left="1022"/>
              <w:rPr>
                <w:rFonts w:ascii="Calibri"/>
                <w:sz w:val="19"/>
              </w:rPr>
            </w:pPr>
            <w:r>
              <w:rPr>
                <w:rFonts w:ascii="Calibri"/>
                <w:sz w:val="19"/>
              </w:rPr>
              <w:t>20%</w:t>
            </w:r>
          </w:p>
        </w:tc>
      </w:tr>
      <w:tr w:rsidR="003B2554" w14:paraId="1F50009B" w14:textId="77777777">
        <w:trPr>
          <w:trHeight w:hRule="exact" w:val="463"/>
        </w:trPr>
        <w:tc>
          <w:tcPr>
            <w:tcW w:w="2477" w:type="dxa"/>
            <w:shd w:val="clear" w:color="auto" w:fill="C4D69B"/>
          </w:tcPr>
          <w:p w14:paraId="511AAC41" w14:textId="77777777" w:rsidR="003B2554" w:rsidRDefault="005C4927">
            <w:pPr>
              <w:pStyle w:val="TableParagraph"/>
              <w:spacing w:before="121"/>
              <w:rPr>
                <w:sz w:val="16"/>
              </w:rPr>
            </w:pPr>
            <w:r>
              <w:rPr>
                <w:sz w:val="16"/>
              </w:rPr>
              <w:t>Diabetic Supplies</w:t>
            </w:r>
          </w:p>
        </w:tc>
        <w:tc>
          <w:tcPr>
            <w:tcW w:w="2093" w:type="dxa"/>
            <w:shd w:val="clear" w:color="auto" w:fill="C4D69B"/>
          </w:tcPr>
          <w:p w14:paraId="074F26CA" w14:textId="77777777" w:rsidR="003B2554" w:rsidRDefault="003B2554"/>
        </w:tc>
        <w:tc>
          <w:tcPr>
            <w:tcW w:w="2093" w:type="dxa"/>
            <w:shd w:val="clear" w:color="auto" w:fill="C4D69B"/>
          </w:tcPr>
          <w:p w14:paraId="028FB973" w14:textId="77777777" w:rsidR="003B2554" w:rsidRDefault="003B2554"/>
        </w:tc>
        <w:tc>
          <w:tcPr>
            <w:tcW w:w="2180" w:type="dxa"/>
            <w:shd w:val="clear" w:color="auto" w:fill="C4D69B"/>
          </w:tcPr>
          <w:p w14:paraId="5ECA2EBE" w14:textId="77777777" w:rsidR="003B2554" w:rsidRDefault="003B2554"/>
        </w:tc>
        <w:tc>
          <w:tcPr>
            <w:tcW w:w="2422" w:type="dxa"/>
            <w:shd w:val="clear" w:color="auto" w:fill="C4D69B"/>
          </w:tcPr>
          <w:p w14:paraId="0D70112F" w14:textId="77777777" w:rsidR="003B2554" w:rsidRDefault="005C4927">
            <w:pPr>
              <w:pStyle w:val="TableParagraph"/>
              <w:spacing w:before="94"/>
              <w:ind w:left="1022"/>
              <w:rPr>
                <w:rFonts w:ascii="Calibri"/>
                <w:sz w:val="19"/>
              </w:rPr>
            </w:pPr>
            <w:r>
              <w:rPr>
                <w:rFonts w:ascii="Calibri"/>
                <w:sz w:val="19"/>
              </w:rPr>
              <w:t>20%</w:t>
            </w:r>
          </w:p>
        </w:tc>
      </w:tr>
      <w:tr w:rsidR="003B2554" w14:paraId="6E51EE4E" w14:textId="77777777">
        <w:trPr>
          <w:trHeight w:hRule="exact" w:val="464"/>
        </w:trPr>
        <w:tc>
          <w:tcPr>
            <w:tcW w:w="2477" w:type="dxa"/>
          </w:tcPr>
          <w:p w14:paraId="5B340D8D" w14:textId="77777777" w:rsidR="003B2554" w:rsidRDefault="005C4927">
            <w:pPr>
              <w:pStyle w:val="TableParagraph"/>
              <w:spacing w:before="121"/>
              <w:rPr>
                <w:sz w:val="16"/>
              </w:rPr>
            </w:pPr>
            <w:r>
              <w:rPr>
                <w:sz w:val="16"/>
              </w:rPr>
              <w:t>Emergency Room</w:t>
            </w:r>
          </w:p>
        </w:tc>
        <w:tc>
          <w:tcPr>
            <w:tcW w:w="2093" w:type="dxa"/>
          </w:tcPr>
          <w:p w14:paraId="76F8D2DB" w14:textId="77777777" w:rsidR="003B2554" w:rsidRDefault="003B2554"/>
        </w:tc>
        <w:tc>
          <w:tcPr>
            <w:tcW w:w="2093" w:type="dxa"/>
          </w:tcPr>
          <w:p w14:paraId="42BE0655" w14:textId="77777777" w:rsidR="003B2554" w:rsidRDefault="003B2554"/>
        </w:tc>
        <w:tc>
          <w:tcPr>
            <w:tcW w:w="2180" w:type="dxa"/>
          </w:tcPr>
          <w:p w14:paraId="0F05BE94" w14:textId="77777777" w:rsidR="003B2554" w:rsidRDefault="003B2554"/>
        </w:tc>
        <w:tc>
          <w:tcPr>
            <w:tcW w:w="2422" w:type="dxa"/>
          </w:tcPr>
          <w:p w14:paraId="6A6CE31E" w14:textId="77777777" w:rsidR="003B2554" w:rsidRDefault="005C4927">
            <w:pPr>
              <w:pStyle w:val="TableParagraph"/>
              <w:spacing w:before="94"/>
              <w:ind w:left="1022"/>
              <w:rPr>
                <w:rFonts w:ascii="Calibri"/>
                <w:sz w:val="19"/>
              </w:rPr>
            </w:pPr>
            <w:r>
              <w:rPr>
                <w:rFonts w:ascii="Calibri"/>
                <w:sz w:val="19"/>
              </w:rPr>
              <w:t>20%</w:t>
            </w:r>
          </w:p>
        </w:tc>
      </w:tr>
      <w:tr w:rsidR="003B2554" w14:paraId="2A1ECF76" w14:textId="77777777">
        <w:trPr>
          <w:trHeight w:hRule="exact" w:val="463"/>
        </w:trPr>
        <w:tc>
          <w:tcPr>
            <w:tcW w:w="2477" w:type="dxa"/>
            <w:shd w:val="clear" w:color="auto" w:fill="C4D69B"/>
          </w:tcPr>
          <w:p w14:paraId="58302291" w14:textId="77777777" w:rsidR="003B2554" w:rsidRDefault="005C4927">
            <w:pPr>
              <w:pStyle w:val="TableParagraph"/>
              <w:spacing w:before="121"/>
              <w:rPr>
                <w:sz w:val="16"/>
              </w:rPr>
            </w:pPr>
            <w:r>
              <w:rPr>
                <w:sz w:val="16"/>
              </w:rPr>
              <w:t>Ambulance</w:t>
            </w:r>
          </w:p>
        </w:tc>
        <w:tc>
          <w:tcPr>
            <w:tcW w:w="2093" w:type="dxa"/>
            <w:shd w:val="clear" w:color="auto" w:fill="C4D69B"/>
          </w:tcPr>
          <w:p w14:paraId="49AAF4CF" w14:textId="77777777" w:rsidR="003B2554" w:rsidRDefault="003B2554"/>
        </w:tc>
        <w:tc>
          <w:tcPr>
            <w:tcW w:w="2093" w:type="dxa"/>
            <w:shd w:val="clear" w:color="auto" w:fill="C4D69B"/>
          </w:tcPr>
          <w:p w14:paraId="3E7E84C3" w14:textId="77777777" w:rsidR="003B2554" w:rsidRDefault="003B2554"/>
        </w:tc>
        <w:tc>
          <w:tcPr>
            <w:tcW w:w="2180" w:type="dxa"/>
            <w:shd w:val="clear" w:color="auto" w:fill="C4D69B"/>
          </w:tcPr>
          <w:p w14:paraId="16B80555" w14:textId="77777777" w:rsidR="003B2554" w:rsidRDefault="003B2554"/>
        </w:tc>
        <w:tc>
          <w:tcPr>
            <w:tcW w:w="2422" w:type="dxa"/>
            <w:shd w:val="clear" w:color="auto" w:fill="C4D69B"/>
          </w:tcPr>
          <w:p w14:paraId="2CB15536" w14:textId="77777777" w:rsidR="003B2554" w:rsidRDefault="005C4927">
            <w:pPr>
              <w:pStyle w:val="TableParagraph"/>
              <w:spacing w:before="93"/>
              <w:ind w:left="1022"/>
              <w:rPr>
                <w:rFonts w:ascii="Calibri"/>
                <w:sz w:val="19"/>
              </w:rPr>
            </w:pPr>
            <w:r>
              <w:rPr>
                <w:rFonts w:ascii="Calibri"/>
                <w:sz w:val="19"/>
              </w:rPr>
              <w:t>20%</w:t>
            </w:r>
          </w:p>
        </w:tc>
      </w:tr>
      <w:tr w:rsidR="003B2554" w14:paraId="15175E74" w14:textId="77777777">
        <w:trPr>
          <w:trHeight w:hRule="exact" w:val="482"/>
        </w:trPr>
        <w:tc>
          <w:tcPr>
            <w:tcW w:w="2477" w:type="dxa"/>
          </w:tcPr>
          <w:p w14:paraId="7B09A958" w14:textId="77777777" w:rsidR="003B2554" w:rsidRDefault="005C4927">
            <w:pPr>
              <w:pStyle w:val="TableParagraph"/>
              <w:spacing w:before="131"/>
              <w:rPr>
                <w:sz w:val="16"/>
              </w:rPr>
            </w:pPr>
            <w:r>
              <w:rPr>
                <w:sz w:val="16"/>
              </w:rPr>
              <w:t>Home Health Care</w:t>
            </w:r>
          </w:p>
        </w:tc>
        <w:tc>
          <w:tcPr>
            <w:tcW w:w="2093" w:type="dxa"/>
          </w:tcPr>
          <w:p w14:paraId="3CB2A01C" w14:textId="77777777" w:rsidR="003B2554" w:rsidRDefault="003B2554"/>
        </w:tc>
        <w:tc>
          <w:tcPr>
            <w:tcW w:w="2093" w:type="dxa"/>
          </w:tcPr>
          <w:p w14:paraId="2BB537DA" w14:textId="77777777" w:rsidR="003B2554" w:rsidRDefault="003B2554"/>
        </w:tc>
        <w:tc>
          <w:tcPr>
            <w:tcW w:w="2180" w:type="dxa"/>
          </w:tcPr>
          <w:p w14:paraId="622C6C54" w14:textId="77777777" w:rsidR="003B2554" w:rsidRDefault="003B2554"/>
        </w:tc>
        <w:tc>
          <w:tcPr>
            <w:tcW w:w="2422" w:type="dxa"/>
          </w:tcPr>
          <w:p w14:paraId="5D44ACF4" w14:textId="77777777" w:rsidR="003B2554" w:rsidRDefault="005C4927">
            <w:pPr>
              <w:pStyle w:val="TableParagraph"/>
              <w:spacing w:before="43" w:line="183" w:lineRule="exact"/>
              <w:ind w:left="150"/>
              <w:rPr>
                <w:rFonts w:ascii="Calibri"/>
                <w:sz w:val="15"/>
              </w:rPr>
            </w:pPr>
            <w:r>
              <w:rPr>
                <w:rFonts w:ascii="Calibri"/>
                <w:sz w:val="15"/>
              </w:rPr>
              <w:t>Depends on services, contact</w:t>
            </w:r>
          </w:p>
          <w:p w14:paraId="2EABEFB2" w14:textId="77777777" w:rsidR="003B2554" w:rsidRDefault="005C4927">
            <w:pPr>
              <w:pStyle w:val="TableParagraph"/>
              <w:ind w:left="150"/>
              <w:rPr>
                <w:rFonts w:ascii="Calibri"/>
                <w:sz w:val="15"/>
              </w:rPr>
            </w:pPr>
            <w:r>
              <w:rPr>
                <w:rFonts w:ascii="Calibri"/>
                <w:sz w:val="15"/>
              </w:rPr>
              <w:t>Home Health Agency for pricing.</w:t>
            </w:r>
          </w:p>
        </w:tc>
      </w:tr>
      <w:tr w:rsidR="003B2554" w14:paraId="3B32200A" w14:textId="77777777">
        <w:trPr>
          <w:trHeight w:hRule="exact" w:val="463"/>
        </w:trPr>
        <w:tc>
          <w:tcPr>
            <w:tcW w:w="2477" w:type="dxa"/>
            <w:shd w:val="clear" w:color="auto" w:fill="C4D69B"/>
          </w:tcPr>
          <w:p w14:paraId="3C8F3300" w14:textId="77777777" w:rsidR="003B2554" w:rsidRDefault="005C4927">
            <w:pPr>
              <w:pStyle w:val="TableParagraph"/>
              <w:spacing w:before="121"/>
              <w:rPr>
                <w:sz w:val="16"/>
              </w:rPr>
            </w:pPr>
            <w:r>
              <w:rPr>
                <w:sz w:val="16"/>
              </w:rPr>
              <w:t>Outpatient Hospital Care</w:t>
            </w:r>
          </w:p>
        </w:tc>
        <w:tc>
          <w:tcPr>
            <w:tcW w:w="2093" w:type="dxa"/>
            <w:shd w:val="clear" w:color="auto" w:fill="C4D69B"/>
          </w:tcPr>
          <w:p w14:paraId="5CA45CF1" w14:textId="77777777" w:rsidR="003B2554" w:rsidRDefault="003B2554"/>
        </w:tc>
        <w:tc>
          <w:tcPr>
            <w:tcW w:w="2093" w:type="dxa"/>
            <w:shd w:val="clear" w:color="auto" w:fill="C4D69B"/>
          </w:tcPr>
          <w:p w14:paraId="288E7081" w14:textId="77777777" w:rsidR="003B2554" w:rsidRDefault="003B2554"/>
        </w:tc>
        <w:tc>
          <w:tcPr>
            <w:tcW w:w="2180" w:type="dxa"/>
            <w:shd w:val="clear" w:color="auto" w:fill="C4D69B"/>
          </w:tcPr>
          <w:p w14:paraId="7B7ECE5D" w14:textId="77777777" w:rsidR="003B2554" w:rsidRDefault="003B2554"/>
        </w:tc>
        <w:tc>
          <w:tcPr>
            <w:tcW w:w="2422" w:type="dxa"/>
            <w:shd w:val="clear" w:color="auto" w:fill="C4D69B"/>
          </w:tcPr>
          <w:p w14:paraId="4ABFCD41" w14:textId="77777777" w:rsidR="003B2554" w:rsidRDefault="005C4927">
            <w:pPr>
              <w:pStyle w:val="TableParagraph"/>
              <w:spacing w:before="93"/>
              <w:ind w:left="1022"/>
              <w:rPr>
                <w:rFonts w:ascii="Calibri"/>
                <w:sz w:val="19"/>
              </w:rPr>
            </w:pPr>
            <w:r>
              <w:rPr>
                <w:rFonts w:ascii="Calibri"/>
                <w:sz w:val="19"/>
              </w:rPr>
              <w:t>20%</w:t>
            </w:r>
          </w:p>
        </w:tc>
      </w:tr>
      <w:tr w:rsidR="003B2554" w14:paraId="346557A4" w14:textId="77777777">
        <w:trPr>
          <w:trHeight w:hRule="exact" w:val="917"/>
        </w:trPr>
        <w:tc>
          <w:tcPr>
            <w:tcW w:w="2477" w:type="dxa"/>
          </w:tcPr>
          <w:p w14:paraId="0D03E8EB" w14:textId="77777777" w:rsidR="003B2554" w:rsidRDefault="003B2554">
            <w:pPr>
              <w:pStyle w:val="TableParagraph"/>
              <w:ind w:left="0"/>
              <w:rPr>
                <w:sz w:val="16"/>
              </w:rPr>
            </w:pPr>
          </w:p>
          <w:p w14:paraId="6A0B2535" w14:textId="77777777" w:rsidR="003B2554" w:rsidRDefault="003B2554">
            <w:pPr>
              <w:pStyle w:val="TableParagraph"/>
              <w:spacing w:before="7"/>
              <w:ind w:left="0"/>
              <w:rPr>
                <w:sz w:val="12"/>
              </w:rPr>
            </w:pPr>
          </w:p>
          <w:p w14:paraId="489F580A" w14:textId="77777777" w:rsidR="003B2554" w:rsidRDefault="005C4927">
            <w:pPr>
              <w:pStyle w:val="TableParagraph"/>
              <w:rPr>
                <w:sz w:val="16"/>
              </w:rPr>
            </w:pPr>
            <w:r>
              <w:rPr>
                <w:sz w:val="16"/>
              </w:rPr>
              <w:t>Inpatient Hospital Care</w:t>
            </w:r>
          </w:p>
        </w:tc>
        <w:tc>
          <w:tcPr>
            <w:tcW w:w="2093" w:type="dxa"/>
          </w:tcPr>
          <w:p w14:paraId="24016627" w14:textId="77777777" w:rsidR="003B2554" w:rsidRDefault="003B2554"/>
        </w:tc>
        <w:tc>
          <w:tcPr>
            <w:tcW w:w="2093" w:type="dxa"/>
          </w:tcPr>
          <w:p w14:paraId="64B8BCEF" w14:textId="77777777" w:rsidR="003B2554" w:rsidRDefault="003B2554"/>
        </w:tc>
        <w:tc>
          <w:tcPr>
            <w:tcW w:w="2180" w:type="dxa"/>
          </w:tcPr>
          <w:p w14:paraId="1E3503B4" w14:textId="77777777" w:rsidR="003B2554" w:rsidRDefault="003B2554"/>
        </w:tc>
        <w:tc>
          <w:tcPr>
            <w:tcW w:w="2422" w:type="dxa"/>
          </w:tcPr>
          <w:p w14:paraId="72DBD2ED" w14:textId="7E6C34E3" w:rsidR="003B2554" w:rsidRDefault="005C4927">
            <w:pPr>
              <w:pStyle w:val="TableParagraph"/>
              <w:ind w:left="118"/>
              <w:rPr>
                <w:rFonts w:ascii="Calibri"/>
                <w:sz w:val="15"/>
              </w:rPr>
            </w:pPr>
            <w:r>
              <w:rPr>
                <w:rFonts w:ascii="Calibri"/>
                <w:sz w:val="15"/>
              </w:rPr>
              <w:t>$1,3</w:t>
            </w:r>
            <w:r w:rsidR="006F43BB">
              <w:rPr>
                <w:rFonts w:ascii="Calibri"/>
                <w:sz w:val="15"/>
              </w:rPr>
              <w:t>40</w:t>
            </w:r>
            <w:r>
              <w:rPr>
                <w:rFonts w:ascii="Calibri"/>
                <w:sz w:val="15"/>
              </w:rPr>
              <w:t xml:space="preserve"> deductible (Medicare Part A) Days 1 - 60: $0</w:t>
            </w:r>
          </w:p>
          <w:p w14:paraId="7637B353" w14:textId="215C0D28" w:rsidR="003B2554" w:rsidRDefault="005C4927">
            <w:pPr>
              <w:pStyle w:val="TableParagraph"/>
              <w:spacing w:before="5" w:line="183" w:lineRule="exact"/>
              <w:ind w:left="118"/>
              <w:rPr>
                <w:rFonts w:ascii="Calibri"/>
                <w:sz w:val="15"/>
              </w:rPr>
            </w:pPr>
            <w:r>
              <w:rPr>
                <w:rFonts w:ascii="Calibri"/>
                <w:sz w:val="15"/>
              </w:rPr>
              <w:t>Days 61-90: $3</w:t>
            </w:r>
            <w:r w:rsidR="006F43BB">
              <w:rPr>
                <w:rFonts w:ascii="Calibri"/>
                <w:sz w:val="15"/>
              </w:rPr>
              <w:t>35</w:t>
            </w:r>
            <w:r>
              <w:rPr>
                <w:rFonts w:ascii="Calibri"/>
                <w:sz w:val="15"/>
              </w:rPr>
              <w:t xml:space="preserve"> per day</w:t>
            </w:r>
          </w:p>
          <w:p w14:paraId="51E76047" w14:textId="6DDC9835" w:rsidR="003B2554" w:rsidRDefault="005C4927">
            <w:pPr>
              <w:pStyle w:val="TableParagraph"/>
              <w:ind w:left="118"/>
              <w:rPr>
                <w:rFonts w:ascii="Calibri"/>
                <w:sz w:val="15"/>
              </w:rPr>
            </w:pPr>
            <w:r>
              <w:rPr>
                <w:rFonts w:ascii="Calibri"/>
                <w:sz w:val="15"/>
              </w:rPr>
              <w:t xml:space="preserve">Days 91 </w:t>
            </w:r>
            <w:r>
              <w:rPr>
                <w:rFonts w:ascii="Calibri"/>
                <w:sz w:val="13"/>
              </w:rPr>
              <w:t>(and beyond)</w:t>
            </w:r>
            <w:r>
              <w:rPr>
                <w:rFonts w:ascii="Calibri"/>
                <w:sz w:val="15"/>
              </w:rPr>
              <w:t>: $6</w:t>
            </w:r>
            <w:r w:rsidR="006F43BB">
              <w:rPr>
                <w:rFonts w:ascii="Calibri"/>
                <w:sz w:val="15"/>
              </w:rPr>
              <w:t>70</w:t>
            </w:r>
            <w:r>
              <w:rPr>
                <w:rFonts w:ascii="Calibri"/>
                <w:sz w:val="15"/>
              </w:rPr>
              <w:t xml:space="preserve"> per day </w:t>
            </w:r>
            <w:r w:rsidR="00DA42A7" w:rsidRPr="00DA42A7">
              <w:rPr>
                <w:rFonts w:ascii="Calibri"/>
                <w:sz w:val="13"/>
              </w:rPr>
              <w:t>C</w:t>
            </w:r>
            <w:r w:rsidRPr="00DA42A7">
              <w:rPr>
                <w:rFonts w:ascii="Calibri"/>
                <w:sz w:val="13"/>
              </w:rPr>
              <w:t>an use up to 60 days over lifetime</w:t>
            </w:r>
          </w:p>
        </w:tc>
      </w:tr>
      <w:tr w:rsidR="003B2554" w14:paraId="7718676C" w14:textId="77777777">
        <w:trPr>
          <w:trHeight w:hRule="exact" w:val="584"/>
        </w:trPr>
        <w:tc>
          <w:tcPr>
            <w:tcW w:w="2477" w:type="dxa"/>
            <w:shd w:val="clear" w:color="auto" w:fill="C4D69B"/>
          </w:tcPr>
          <w:p w14:paraId="2EDFEBDF" w14:textId="77777777" w:rsidR="003B2554" w:rsidRDefault="003B2554">
            <w:pPr>
              <w:pStyle w:val="TableParagraph"/>
              <w:spacing w:before="10"/>
              <w:ind w:left="0"/>
              <w:rPr>
                <w:sz w:val="14"/>
              </w:rPr>
            </w:pPr>
          </w:p>
          <w:p w14:paraId="5F6893D1" w14:textId="77777777" w:rsidR="003B2554" w:rsidRDefault="005C4927">
            <w:pPr>
              <w:pStyle w:val="TableParagraph"/>
              <w:rPr>
                <w:sz w:val="16"/>
              </w:rPr>
            </w:pPr>
            <w:r>
              <w:rPr>
                <w:sz w:val="16"/>
              </w:rPr>
              <w:t>Skilled Nursing Facility (SNF)</w:t>
            </w:r>
          </w:p>
        </w:tc>
        <w:tc>
          <w:tcPr>
            <w:tcW w:w="2093" w:type="dxa"/>
            <w:shd w:val="clear" w:color="auto" w:fill="C4D69B"/>
          </w:tcPr>
          <w:p w14:paraId="49FB8F8B" w14:textId="77777777" w:rsidR="003B2554" w:rsidRDefault="003B2554"/>
        </w:tc>
        <w:tc>
          <w:tcPr>
            <w:tcW w:w="2093" w:type="dxa"/>
            <w:shd w:val="clear" w:color="auto" w:fill="C4D69B"/>
          </w:tcPr>
          <w:p w14:paraId="52BEA06F" w14:textId="77777777" w:rsidR="003B2554" w:rsidRDefault="003B2554"/>
        </w:tc>
        <w:tc>
          <w:tcPr>
            <w:tcW w:w="2180" w:type="dxa"/>
            <w:shd w:val="clear" w:color="auto" w:fill="C4D69B"/>
          </w:tcPr>
          <w:p w14:paraId="761DB377" w14:textId="77777777" w:rsidR="003B2554" w:rsidRDefault="003B2554"/>
        </w:tc>
        <w:tc>
          <w:tcPr>
            <w:tcW w:w="2422" w:type="dxa"/>
            <w:shd w:val="clear" w:color="auto" w:fill="C4D69B"/>
          </w:tcPr>
          <w:p w14:paraId="6C7AC0B5" w14:textId="77777777" w:rsidR="003B2554" w:rsidRDefault="005C4927">
            <w:pPr>
              <w:pStyle w:val="TableParagraph"/>
              <w:spacing w:line="168" w:lineRule="exact"/>
              <w:ind w:left="95"/>
              <w:rPr>
                <w:rFonts w:ascii="Calibri"/>
                <w:sz w:val="15"/>
              </w:rPr>
            </w:pPr>
            <w:r>
              <w:rPr>
                <w:rFonts w:ascii="Calibri"/>
                <w:sz w:val="15"/>
              </w:rPr>
              <w:t>Days 1-20: $0 (Medicare Part A)</w:t>
            </w:r>
          </w:p>
          <w:p w14:paraId="3C3FCFEC" w14:textId="741D7B01" w:rsidR="003B2554" w:rsidRDefault="005C4927">
            <w:pPr>
              <w:pStyle w:val="TableParagraph"/>
              <w:ind w:left="95" w:right="401"/>
              <w:rPr>
                <w:rFonts w:ascii="Calibri"/>
                <w:sz w:val="15"/>
              </w:rPr>
            </w:pPr>
            <w:r>
              <w:rPr>
                <w:rFonts w:ascii="Calibri"/>
                <w:sz w:val="15"/>
              </w:rPr>
              <w:t>Days 21 - 100: $16</w:t>
            </w:r>
            <w:r w:rsidR="006F43BB">
              <w:rPr>
                <w:rFonts w:ascii="Calibri"/>
                <w:sz w:val="15"/>
              </w:rPr>
              <w:t>7</w:t>
            </w:r>
            <w:r>
              <w:rPr>
                <w:rFonts w:ascii="Calibri"/>
                <w:sz w:val="15"/>
              </w:rPr>
              <w:t xml:space="preserve">.50 per day Days 101 </w:t>
            </w:r>
            <w:r>
              <w:rPr>
                <w:rFonts w:ascii="Calibri"/>
                <w:sz w:val="13"/>
              </w:rPr>
              <w:t>(and beyond)</w:t>
            </w:r>
            <w:r>
              <w:rPr>
                <w:rFonts w:ascii="Calibri"/>
                <w:sz w:val="15"/>
              </w:rPr>
              <w:t>: all costs</w:t>
            </w:r>
          </w:p>
        </w:tc>
      </w:tr>
      <w:tr w:rsidR="003B2554" w14:paraId="78166A21" w14:textId="77777777">
        <w:trPr>
          <w:trHeight w:hRule="exact" w:val="463"/>
        </w:trPr>
        <w:tc>
          <w:tcPr>
            <w:tcW w:w="2477" w:type="dxa"/>
          </w:tcPr>
          <w:p w14:paraId="7E44A081" w14:textId="77777777" w:rsidR="003B2554" w:rsidRDefault="005C4927">
            <w:pPr>
              <w:pStyle w:val="TableParagraph"/>
              <w:spacing w:before="121"/>
              <w:rPr>
                <w:sz w:val="16"/>
              </w:rPr>
            </w:pPr>
            <w:r>
              <w:rPr>
                <w:sz w:val="16"/>
              </w:rPr>
              <w:t>Other</w:t>
            </w:r>
          </w:p>
        </w:tc>
        <w:tc>
          <w:tcPr>
            <w:tcW w:w="2093" w:type="dxa"/>
          </w:tcPr>
          <w:p w14:paraId="29CE61E3" w14:textId="77777777" w:rsidR="003B2554" w:rsidRDefault="003B2554"/>
        </w:tc>
        <w:tc>
          <w:tcPr>
            <w:tcW w:w="2093" w:type="dxa"/>
          </w:tcPr>
          <w:p w14:paraId="6D8E0007" w14:textId="77777777" w:rsidR="003B2554" w:rsidRDefault="003B2554"/>
        </w:tc>
        <w:tc>
          <w:tcPr>
            <w:tcW w:w="2180" w:type="dxa"/>
          </w:tcPr>
          <w:p w14:paraId="7BA40014" w14:textId="77777777" w:rsidR="003B2554" w:rsidRDefault="003B2554"/>
        </w:tc>
        <w:tc>
          <w:tcPr>
            <w:tcW w:w="2422" w:type="dxa"/>
          </w:tcPr>
          <w:p w14:paraId="5DA40310" w14:textId="77777777" w:rsidR="003B2554" w:rsidRDefault="005C4927">
            <w:pPr>
              <w:pStyle w:val="TableParagraph"/>
              <w:spacing w:before="23"/>
              <w:ind w:left="684" w:hanging="346"/>
              <w:rPr>
                <w:rFonts w:ascii="Calibri"/>
                <w:sz w:val="15"/>
              </w:rPr>
            </w:pPr>
            <w:r>
              <w:rPr>
                <w:rFonts w:ascii="Calibri"/>
                <w:sz w:val="15"/>
              </w:rPr>
              <w:t xml:space="preserve">Visit </w:t>
            </w:r>
            <w:hyperlink r:id="rId8">
              <w:r>
                <w:rPr>
                  <w:rFonts w:ascii="Calibri"/>
                  <w:sz w:val="15"/>
                </w:rPr>
                <w:t>www.Medicare.gov</w:t>
              </w:r>
            </w:hyperlink>
            <w:r>
              <w:rPr>
                <w:rFonts w:ascii="Calibri"/>
                <w:sz w:val="15"/>
              </w:rPr>
              <w:t xml:space="preserve"> for complete listing.</w:t>
            </w:r>
            <w:bookmarkStart w:id="0" w:name="_GoBack"/>
            <w:bookmarkEnd w:id="0"/>
          </w:p>
        </w:tc>
      </w:tr>
      <w:tr w:rsidR="003B2554" w14:paraId="77BAF7EC" w14:textId="77777777">
        <w:trPr>
          <w:trHeight w:hRule="exact" w:val="425"/>
        </w:trPr>
        <w:tc>
          <w:tcPr>
            <w:tcW w:w="2477" w:type="dxa"/>
            <w:shd w:val="clear" w:color="auto" w:fill="C4D69B"/>
          </w:tcPr>
          <w:p w14:paraId="0EF274B8" w14:textId="77777777" w:rsidR="003B2554" w:rsidRDefault="005C4927">
            <w:pPr>
              <w:pStyle w:val="TableParagraph"/>
              <w:spacing w:before="13"/>
              <w:rPr>
                <w:sz w:val="16"/>
              </w:rPr>
            </w:pPr>
            <w:r>
              <w:rPr>
                <w:sz w:val="16"/>
              </w:rPr>
              <w:t>Non-Medicare Services Offered</w:t>
            </w:r>
          </w:p>
          <w:p w14:paraId="06746CB9" w14:textId="77777777" w:rsidR="003B2554" w:rsidRDefault="005C4927">
            <w:pPr>
              <w:pStyle w:val="TableParagraph"/>
              <w:spacing w:before="20"/>
              <w:rPr>
                <w:sz w:val="13"/>
              </w:rPr>
            </w:pPr>
            <w:r>
              <w:rPr>
                <w:w w:val="105"/>
                <w:sz w:val="13"/>
              </w:rPr>
              <w:t>(hearing, dental, vision and other)</w:t>
            </w:r>
          </w:p>
        </w:tc>
        <w:tc>
          <w:tcPr>
            <w:tcW w:w="2093" w:type="dxa"/>
            <w:shd w:val="clear" w:color="auto" w:fill="C4D69B"/>
          </w:tcPr>
          <w:p w14:paraId="3B7B9953" w14:textId="77777777" w:rsidR="003B2554" w:rsidRDefault="003B2554"/>
        </w:tc>
        <w:tc>
          <w:tcPr>
            <w:tcW w:w="2093" w:type="dxa"/>
            <w:shd w:val="clear" w:color="auto" w:fill="C4D69B"/>
          </w:tcPr>
          <w:p w14:paraId="0FB5CDC3" w14:textId="77777777" w:rsidR="003B2554" w:rsidRDefault="003B2554"/>
        </w:tc>
        <w:tc>
          <w:tcPr>
            <w:tcW w:w="2180" w:type="dxa"/>
            <w:shd w:val="clear" w:color="auto" w:fill="C4D69B"/>
          </w:tcPr>
          <w:p w14:paraId="4CA365B1" w14:textId="77777777" w:rsidR="003B2554" w:rsidRDefault="003B2554"/>
        </w:tc>
        <w:tc>
          <w:tcPr>
            <w:tcW w:w="2422" w:type="dxa"/>
            <w:shd w:val="clear" w:color="auto" w:fill="C4D69B"/>
          </w:tcPr>
          <w:p w14:paraId="33810574" w14:textId="77777777" w:rsidR="003B2554" w:rsidRDefault="005C4927">
            <w:pPr>
              <w:pStyle w:val="TableParagraph"/>
              <w:spacing w:before="93"/>
              <w:ind w:left="976"/>
              <w:rPr>
                <w:rFonts w:ascii="Calibri"/>
                <w:sz w:val="19"/>
              </w:rPr>
            </w:pPr>
            <w:r>
              <w:rPr>
                <w:rFonts w:ascii="Calibri"/>
                <w:sz w:val="19"/>
              </w:rPr>
              <w:t>None</w:t>
            </w:r>
          </w:p>
        </w:tc>
      </w:tr>
    </w:tbl>
    <w:p w14:paraId="5AC60F32" w14:textId="77777777" w:rsidR="003B2554" w:rsidRPr="006F43BB" w:rsidRDefault="005C4927">
      <w:pPr>
        <w:ind w:left="146"/>
        <w:rPr>
          <w:sz w:val="11"/>
        </w:rPr>
      </w:pPr>
      <w:r w:rsidRPr="006F43BB">
        <w:rPr>
          <w:sz w:val="11"/>
        </w:rPr>
        <w:t>* Review your prescription drug coverage each year to make sure the plan is affordable, covers the prescriptions you take and the pharmacy of your choice.</w:t>
      </w:r>
    </w:p>
    <w:p w14:paraId="7B41D1BE" w14:textId="25F2FFBC" w:rsidR="003B2554" w:rsidRPr="006F43BB" w:rsidRDefault="005C4927">
      <w:pPr>
        <w:spacing w:before="13"/>
        <w:ind w:left="146"/>
        <w:rPr>
          <w:rFonts w:ascii="Calibri"/>
          <w:sz w:val="11"/>
        </w:rPr>
      </w:pPr>
      <w:r w:rsidRPr="006F43BB">
        <w:rPr>
          <w:rFonts w:ascii="Calibri"/>
          <w:sz w:val="11"/>
        </w:rPr>
        <w:t>** (201</w:t>
      </w:r>
      <w:r w:rsidR="006F43BB" w:rsidRPr="006F43BB">
        <w:rPr>
          <w:rFonts w:ascii="Calibri"/>
          <w:sz w:val="11"/>
        </w:rPr>
        <w:t>8</w:t>
      </w:r>
      <w:r w:rsidRPr="006F43BB">
        <w:rPr>
          <w:rFonts w:ascii="Calibri"/>
          <w:sz w:val="11"/>
        </w:rPr>
        <w:t xml:space="preserve">) All prices are situational, call Medicare or visit </w:t>
      </w:r>
      <w:hyperlink r:id="rId9">
        <w:r w:rsidRPr="006F43BB">
          <w:rPr>
            <w:rFonts w:ascii="Calibri"/>
            <w:sz w:val="11"/>
          </w:rPr>
          <w:t>www.Medicare.gov</w:t>
        </w:r>
      </w:hyperlink>
      <w:r w:rsidRPr="006F43BB">
        <w:rPr>
          <w:rFonts w:ascii="Calibri"/>
          <w:sz w:val="11"/>
        </w:rPr>
        <w:t xml:space="preserve"> for more information. Cost is based on the Medicare approved amount, Part B Deductible applies.</w:t>
      </w:r>
    </w:p>
    <w:p w14:paraId="38A43997" w14:textId="34F27F08" w:rsidR="006F43BB" w:rsidRDefault="006F43BB">
      <w:pPr>
        <w:spacing w:before="13"/>
        <w:ind w:left="146"/>
        <w:rPr>
          <w:rFonts w:ascii="Calibri"/>
          <w:sz w:val="15"/>
        </w:rPr>
      </w:pPr>
      <w:r w:rsidRPr="006F43BB">
        <w:rPr>
          <w:rFonts w:ascii="Calibri"/>
          <w:sz w:val="11"/>
        </w:rPr>
        <w:t xml:space="preserve">This publication was made possible by Grant Number 90SAPG0018, 90MPPG0054, 1701SDMISH, 1701SDMIDR and 1701SDMIAA from Administration for Community Living. Its contents are solely the responsibility of the authors and do not necessarily represent the official views of the U.S. Department of Health and Human Services.  </w:t>
      </w:r>
    </w:p>
    <w:sectPr w:rsidR="006F43BB">
      <w:type w:val="continuous"/>
      <w:pgSz w:w="12240" w:h="15840"/>
      <w:pgMar w:top="440" w:right="36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274D" w14:textId="77777777" w:rsidR="00D81842" w:rsidRDefault="00D81842" w:rsidP="006F43BB">
      <w:r>
        <w:separator/>
      </w:r>
    </w:p>
  </w:endnote>
  <w:endnote w:type="continuationSeparator" w:id="0">
    <w:p w14:paraId="2008DCCF" w14:textId="77777777" w:rsidR="00D81842" w:rsidRDefault="00D81842" w:rsidP="006F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6793" w14:textId="77777777" w:rsidR="00D81842" w:rsidRDefault="00D81842" w:rsidP="006F43BB">
      <w:r>
        <w:separator/>
      </w:r>
    </w:p>
  </w:footnote>
  <w:footnote w:type="continuationSeparator" w:id="0">
    <w:p w14:paraId="30A43BEE" w14:textId="77777777" w:rsidR="00D81842" w:rsidRDefault="00D81842" w:rsidP="006F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00F"/>
    <w:multiLevelType w:val="hybridMultilevel"/>
    <w:tmpl w:val="87123792"/>
    <w:lvl w:ilvl="0" w:tplc="2F3681AC">
      <w:numFmt w:val="bullet"/>
      <w:lvlText w:val=""/>
      <w:lvlJc w:val="left"/>
      <w:pPr>
        <w:ind w:left="370" w:hanging="166"/>
      </w:pPr>
      <w:rPr>
        <w:rFonts w:ascii="Wingdings" w:eastAsia="Wingdings" w:hAnsi="Wingdings" w:cs="Wingdings" w:hint="default"/>
        <w:color w:val="FFFFFF"/>
        <w:w w:val="100"/>
        <w:sz w:val="15"/>
        <w:szCs w:val="15"/>
      </w:rPr>
    </w:lvl>
    <w:lvl w:ilvl="1" w:tplc="2B84B1E2">
      <w:numFmt w:val="bullet"/>
      <w:lvlText w:val="•"/>
      <w:lvlJc w:val="left"/>
      <w:pPr>
        <w:ind w:left="533" w:hanging="166"/>
      </w:pPr>
      <w:rPr>
        <w:rFonts w:hint="default"/>
      </w:rPr>
    </w:lvl>
    <w:lvl w:ilvl="2" w:tplc="AE6844D2">
      <w:numFmt w:val="bullet"/>
      <w:lvlText w:val="•"/>
      <w:lvlJc w:val="left"/>
      <w:pPr>
        <w:ind w:left="702" w:hanging="166"/>
      </w:pPr>
      <w:rPr>
        <w:rFonts w:hint="default"/>
      </w:rPr>
    </w:lvl>
    <w:lvl w:ilvl="3" w:tplc="AAFC00D6">
      <w:numFmt w:val="bullet"/>
      <w:lvlText w:val="•"/>
      <w:lvlJc w:val="left"/>
      <w:pPr>
        <w:ind w:left="871" w:hanging="166"/>
      </w:pPr>
      <w:rPr>
        <w:rFonts w:hint="default"/>
      </w:rPr>
    </w:lvl>
    <w:lvl w:ilvl="4" w:tplc="933E5ADC">
      <w:numFmt w:val="bullet"/>
      <w:lvlText w:val="•"/>
      <w:lvlJc w:val="left"/>
      <w:pPr>
        <w:ind w:left="1039" w:hanging="166"/>
      </w:pPr>
      <w:rPr>
        <w:rFonts w:hint="default"/>
      </w:rPr>
    </w:lvl>
    <w:lvl w:ilvl="5" w:tplc="31B453E4">
      <w:numFmt w:val="bullet"/>
      <w:lvlText w:val="•"/>
      <w:lvlJc w:val="left"/>
      <w:pPr>
        <w:ind w:left="1208" w:hanging="166"/>
      </w:pPr>
      <w:rPr>
        <w:rFonts w:hint="default"/>
      </w:rPr>
    </w:lvl>
    <w:lvl w:ilvl="6" w:tplc="B72A3342">
      <w:numFmt w:val="bullet"/>
      <w:lvlText w:val="•"/>
      <w:lvlJc w:val="left"/>
      <w:pPr>
        <w:ind w:left="1377" w:hanging="166"/>
      </w:pPr>
      <w:rPr>
        <w:rFonts w:hint="default"/>
      </w:rPr>
    </w:lvl>
    <w:lvl w:ilvl="7" w:tplc="EE90D422">
      <w:numFmt w:val="bullet"/>
      <w:lvlText w:val="•"/>
      <w:lvlJc w:val="left"/>
      <w:pPr>
        <w:ind w:left="1545" w:hanging="166"/>
      </w:pPr>
      <w:rPr>
        <w:rFonts w:hint="default"/>
      </w:rPr>
    </w:lvl>
    <w:lvl w:ilvl="8" w:tplc="CE9825DA">
      <w:numFmt w:val="bullet"/>
      <w:lvlText w:val="•"/>
      <w:lvlJc w:val="left"/>
      <w:pPr>
        <w:ind w:left="1714" w:hanging="166"/>
      </w:pPr>
      <w:rPr>
        <w:rFonts w:hint="default"/>
      </w:rPr>
    </w:lvl>
  </w:abstractNum>
  <w:abstractNum w:abstractNumId="1" w15:restartNumberingAfterBreak="0">
    <w:nsid w:val="26151EB5"/>
    <w:multiLevelType w:val="hybridMultilevel"/>
    <w:tmpl w:val="71AC3B48"/>
    <w:lvl w:ilvl="0" w:tplc="C924F922">
      <w:numFmt w:val="bullet"/>
      <w:lvlText w:val=""/>
      <w:lvlJc w:val="left"/>
      <w:pPr>
        <w:ind w:left="362" w:hanging="167"/>
      </w:pPr>
      <w:rPr>
        <w:rFonts w:ascii="Wingdings" w:eastAsia="Wingdings" w:hAnsi="Wingdings" w:cs="Wingdings" w:hint="default"/>
        <w:color w:val="FFFFFF"/>
        <w:w w:val="100"/>
        <w:sz w:val="15"/>
        <w:szCs w:val="15"/>
      </w:rPr>
    </w:lvl>
    <w:lvl w:ilvl="1" w:tplc="4C70D24C">
      <w:numFmt w:val="bullet"/>
      <w:lvlText w:val="•"/>
      <w:lvlJc w:val="left"/>
      <w:pPr>
        <w:ind w:left="563" w:hanging="167"/>
      </w:pPr>
      <w:rPr>
        <w:rFonts w:hint="default"/>
      </w:rPr>
    </w:lvl>
    <w:lvl w:ilvl="2" w:tplc="4490DD56">
      <w:numFmt w:val="bullet"/>
      <w:lvlText w:val="•"/>
      <w:lvlJc w:val="left"/>
      <w:pPr>
        <w:ind w:left="767" w:hanging="167"/>
      </w:pPr>
      <w:rPr>
        <w:rFonts w:hint="default"/>
      </w:rPr>
    </w:lvl>
    <w:lvl w:ilvl="3" w:tplc="AA586D1E">
      <w:numFmt w:val="bullet"/>
      <w:lvlText w:val="•"/>
      <w:lvlJc w:val="left"/>
      <w:pPr>
        <w:ind w:left="970" w:hanging="167"/>
      </w:pPr>
      <w:rPr>
        <w:rFonts w:hint="default"/>
      </w:rPr>
    </w:lvl>
    <w:lvl w:ilvl="4" w:tplc="80C44530">
      <w:numFmt w:val="bullet"/>
      <w:lvlText w:val="•"/>
      <w:lvlJc w:val="left"/>
      <w:pPr>
        <w:ind w:left="1174" w:hanging="167"/>
      </w:pPr>
      <w:rPr>
        <w:rFonts w:hint="default"/>
      </w:rPr>
    </w:lvl>
    <w:lvl w:ilvl="5" w:tplc="D03AD834">
      <w:numFmt w:val="bullet"/>
      <w:lvlText w:val="•"/>
      <w:lvlJc w:val="left"/>
      <w:pPr>
        <w:ind w:left="1377" w:hanging="167"/>
      </w:pPr>
      <w:rPr>
        <w:rFonts w:hint="default"/>
      </w:rPr>
    </w:lvl>
    <w:lvl w:ilvl="6" w:tplc="FDFA1CE6">
      <w:numFmt w:val="bullet"/>
      <w:lvlText w:val="•"/>
      <w:lvlJc w:val="left"/>
      <w:pPr>
        <w:ind w:left="1581" w:hanging="167"/>
      </w:pPr>
      <w:rPr>
        <w:rFonts w:hint="default"/>
      </w:rPr>
    </w:lvl>
    <w:lvl w:ilvl="7" w:tplc="F16A1D1A">
      <w:numFmt w:val="bullet"/>
      <w:lvlText w:val="•"/>
      <w:lvlJc w:val="left"/>
      <w:pPr>
        <w:ind w:left="1784" w:hanging="167"/>
      </w:pPr>
      <w:rPr>
        <w:rFonts w:hint="default"/>
      </w:rPr>
    </w:lvl>
    <w:lvl w:ilvl="8" w:tplc="B1D23BF0">
      <w:numFmt w:val="bullet"/>
      <w:lvlText w:val="•"/>
      <w:lvlJc w:val="left"/>
      <w:pPr>
        <w:ind w:left="1988" w:hanging="167"/>
      </w:pPr>
      <w:rPr>
        <w:rFonts w:hint="default"/>
      </w:rPr>
    </w:lvl>
  </w:abstractNum>
  <w:abstractNum w:abstractNumId="2" w15:restartNumberingAfterBreak="0">
    <w:nsid w:val="3076600E"/>
    <w:multiLevelType w:val="hybridMultilevel"/>
    <w:tmpl w:val="7B6AFF3E"/>
    <w:lvl w:ilvl="0" w:tplc="88D26E84">
      <w:numFmt w:val="bullet"/>
      <w:lvlText w:val=""/>
      <w:lvlJc w:val="left"/>
      <w:pPr>
        <w:ind w:left="385" w:hanging="167"/>
      </w:pPr>
      <w:rPr>
        <w:rFonts w:ascii="Wingdings" w:eastAsia="Wingdings" w:hAnsi="Wingdings" w:cs="Wingdings" w:hint="default"/>
        <w:color w:val="FFFFFF"/>
        <w:w w:val="100"/>
        <w:sz w:val="15"/>
        <w:szCs w:val="15"/>
      </w:rPr>
    </w:lvl>
    <w:lvl w:ilvl="1" w:tplc="1F46296C">
      <w:numFmt w:val="bullet"/>
      <w:lvlText w:val="•"/>
      <w:lvlJc w:val="left"/>
      <w:pPr>
        <w:ind w:left="548" w:hanging="167"/>
      </w:pPr>
      <w:rPr>
        <w:rFonts w:hint="default"/>
      </w:rPr>
    </w:lvl>
    <w:lvl w:ilvl="2" w:tplc="A18C2260">
      <w:numFmt w:val="bullet"/>
      <w:lvlText w:val="•"/>
      <w:lvlJc w:val="left"/>
      <w:pPr>
        <w:ind w:left="717" w:hanging="167"/>
      </w:pPr>
      <w:rPr>
        <w:rFonts w:hint="default"/>
      </w:rPr>
    </w:lvl>
    <w:lvl w:ilvl="3" w:tplc="0C8CC510">
      <w:numFmt w:val="bullet"/>
      <w:lvlText w:val="•"/>
      <w:lvlJc w:val="left"/>
      <w:pPr>
        <w:ind w:left="886" w:hanging="167"/>
      </w:pPr>
      <w:rPr>
        <w:rFonts w:hint="default"/>
      </w:rPr>
    </w:lvl>
    <w:lvl w:ilvl="4" w:tplc="A34AD6A4">
      <w:numFmt w:val="bullet"/>
      <w:lvlText w:val="•"/>
      <w:lvlJc w:val="left"/>
      <w:pPr>
        <w:ind w:left="1054" w:hanging="167"/>
      </w:pPr>
      <w:rPr>
        <w:rFonts w:hint="default"/>
      </w:rPr>
    </w:lvl>
    <w:lvl w:ilvl="5" w:tplc="023AA6F8">
      <w:numFmt w:val="bullet"/>
      <w:lvlText w:val="•"/>
      <w:lvlJc w:val="left"/>
      <w:pPr>
        <w:ind w:left="1223" w:hanging="167"/>
      </w:pPr>
      <w:rPr>
        <w:rFonts w:hint="default"/>
      </w:rPr>
    </w:lvl>
    <w:lvl w:ilvl="6" w:tplc="19343DAA">
      <w:numFmt w:val="bullet"/>
      <w:lvlText w:val="•"/>
      <w:lvlJc w:val="left"/>
      <w:pPr>
        <w:ind w:left="1392" w:hanging="167"/>
      </w:pPr>
      <w:rPr>
        <w:rFonts w:hint="default"/>
      </w:rPr>
    </w:lvl>
    <w:lvl w:ilvl="7" w:tplc="FA04325E">
      <w:numFmt w:val="bullet"/>
      <w:lvlText w:val="•"/>
      <w:lvlJc w:val="left"/>
      <w:pPr>
        <w:ind w:left="1560" w:hanging="167"/>
      </w:pPr>
      <w:rPr>
        <w:rFonts w:hint="default"/>
      </w:rPr>
    </w:lvl>
    <w:lvl w:ilvl="8" w:tplc="C1822DE4">
      <w:numFmt w:val="bullet"/>
      <w:lvlText w:val="•"/>
      <w:lvlJc w:val="left"/>
      <w:pPr>
        <w:ind w:left="1729" w:hanging="167"/>
      </w:pPr>
      <w:rPr>
        <w:rFonts w:hint="default"/>
      </w:rPr>
    </w:lvl>
  </w:abstractNum>
  <w:abstractNum w:abstractNumId="3" w15:restartNumberingAfterBreak="0">
    <w:nsid w:val="7BF82DCA"/>
    <w:multiLevelType w:val="hybridMultilevel"/>
    <w:tmpl w:val="A24CB95C"/>
    <w:lvl w:ilvl="0" w:tplc="A9C6AEBE">
      <w:numFmt w:val="bullet"/>
      <w:lvlText w:val=""/>
      <w:lvlJc w:val="left"/>
      <w:pPr>
        <w:ind w:left="341" w:hanging="167"/>
      </w:pPr>
      <w:rPr>
        <w:rFonts w:ascii="Wingdings" w:eastAsia="Wingdings" w:hAnsi="Wingdings" w:cs="Wingdings" w:hint="default"/>
        <w:color w:val="FFFFFF"/>
        <w:w w:val="100"/>
        <w:sz w:val="15"/>
        <w:szCs w:val="15"/>
      </w:rPr>
    </w:lvl>
    <w:lvl w:ilvl="1" w:tplc="483E0268">
      <w:numFmt w:val="bullet"/>
      <w:lvlText w:val="•"/>
      <w:lvlJc w:val="left"/>
      <w:pPr>
        <w:ind w:left="521" w:hanging="167"/>
      </w:pPr>
      <w:rPr>
        <w:rFonts w:hint="default"/>
      </w:rPr>
    </w:lvl>
    <w:lvl w:ilvl="2" w:tplc="A3D81296">
      <w:numFmt w:val="bullet"/>
      <w:lvlText w:val="•"/>
      <w:lvlJc w:val="left"/>
      <w:pPr>
        <w:ind w:left="702" w:hanging="167"/>
      </w:pPr>
      <w:rPr>
        <w:rFonts w:hint="default"/>
      </w:rPr>
    </w:lvl>
    <w:lvl w:ilvl="3" w:tplc="4036E2C6">
      <w:numFmt w:val="bullet"/>
      <w:lvlText w:val="•"/>
      <w:lvlJc w:val="left"/>
      <w:pPr>
        <w:ind w:left="884" w:hanging="167"/>
      </w:pPr>
      <w:rPr>
        <w:rFonts w:hint="default"/>
      </w:rPr>
    </w:lvl>
    <w:lvl w:ilvl="4" w:tplc="758862D0">
      <w:numFmt w:val="bullet"/>
      <w:lvlText w:val="•"/>
      <w:lvlJc w:val="left"/>
      <w:pPr>
        <w:ind w:left="1065" w:hanging="167"/>
      </w:pPr>
      <w:rPr>
        <w:rFonts w:hint="default"/>
      </w:rPr>
    </w:lvl>
    <w:lvl w:ilvl="5" w:tplc="3FC4A95A">
      <w:numFmt w:val="bullet"/>
      <w:lvlText w:val="•"/>
      <w:lvlJc w:val="left"/>
      <w:pPr>
        <w:ind w:left="1246" w:hanging="167"/>
      </w:pPr>
      <w:rPr>
        <w:rFonts w:hint="default"/>
      </w:rPr>
    </w:lvl>
    <w:lvl w:ilvl="6" w:tplc="6EBCAD70">
      <w:numFmt w:val="bullet"/>
      <w:lvlText w:val="•"/>
      <w:lvlJc w:val="left"/>
      <w:pPr>
        <w:ind w:left="1428" w:hanging="167"/>
      </w:pPr>
      <w:rPr>
        <w:rFonts w:hint="default"/>
      </w:rPr>
    </w:lvl>
    <w:lvl w:ilvl="7" w:tplc="0D68CD94">
      <w:numFmt w:val="bullet"/>
      <w:lvlText w:val="•"/>
      <w:lvlJc w:val="left"/>
      <w:pPr>
        <w:ind w:left="1609" w:hanging="167"/>
      </w:pPr>
      <w:rPr>
        <w:rFonts w:hint="default"/>
      </w:rPr>
    </w:lvl>
    <w:lvl w:ilvl="8" w:tplc="30FE0988">
      <w:numFmt w:val="bullet"/>
      <w:lvlText w:val="•"/>
      <w:lvlJc w:val="left"/>
      <w:pPr>
        <w:ind w:left="1790" w:hanging="167"/>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B2554"/>
    <w:rsid w:val="003B2554"/>
    <w:rsid w:val="005C4927"/>
    <w:rsid w:val="006F43BB"/>
    <w:rsid w:val="00D81842"/>
    <w:rsid w:val="00DA3CE1"/>
    <w:rsid w:val="00DA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968F0C"/>
  <w15:docId w15:val="{09F36078-8083-42B5-8DD4-770A0A78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
    </w:pPr>
  </w:style>
  <w:style w:type="paragraph" w:styleId="Header">
    <w:name w:val="header"/>
    <w:basedOn w:val="Normal"/>
    <w:link w:val="HeaderChar"/>
    <w:uiPriority w:val="99"/>
    <w:unhideWhenUsed/>
    <w:rsid w:val="006F43BB"/>
    <w:pPr>
      <w:tabs>
        <w:tab w:val="center" w:pos="4680"/>
        <w:tab w:val="right" w:pos="9360"/>
      </w:tabs>
    </w:pPr>
  </w:style>
  <w:style w:type="character" w:customStyle="1" w:styleId="HeaderChar">
    <w:name w:val="Header Char"/>
    <w:basedOn w:val="DefaultParagraphFont"/>
    <w:link w:val="Header"/>
    <w:uiPriority w:val="99"/>
    <w:rsid w:val="006F43BB"/>
    <w:rPr>
      <w:rFonts w:ascii="Calibri Light" w:eastAsia="Calibri Light" w:hAnsi="Calibri Light" w:cs="Calibri Light"/>
    </w:rPr>
  </w:style>
  <w:style w:type="paragraph" w:styleId="Footer">
    <w:name w:val="footer"/>
    <w:basedOn w:val="Normal"/>
    <w:link w:val="FooterChar"/>
    <w:uiPriority w:val="99"/>
    <w:unhideWhenUsed/>
    <w:rsid w:val="006F43BB"/>
    <w:pPr>
      <w:tabs>
        <w:tab w:val="center" w:pos="4680"/>
        <w:tab w:val="right" w:pos="9360"/>
      </w:tabs>
    </w:pPr>
  </w:style>
  <w:style w:type="character" w:customStyle="1" w:styleId="FooterChar">
    <w:name w:val="Footer Char"/>
    <w:basedOn w:val="DefaultParagraphFont"/>
    <w:link w:val="Footer"/>
    <w:uiPriority w:val="99"/>
    <w:rsid w:val="006F43BB"/>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Oelfke</dc:creator>
  <cp:lastModifiedBy>Tami Steffensen</cp:lastModifiedBy>
  <cp:revision>2</cp:revision>
  <dcterms:created xsi:type="dcterms:W3CDTF">2018-07-23T11:03:00Z</dcterms:created>
  <dcterms:modified xsi:type="dcterms:W3CDTF">2018-07-24T15:45:00Z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Excel® 2010</vt:lpwstr>
  </property>
  <property fmtid="{D5CDD505-2E9C-101B-9397-08002B2CF9AE}" pid="4" name="LastSaved">
    <vt:filetime>2018-07-23T00:00:00Z</vt:filetime>
  </property>
</Properties>
</file>